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重庆文理学院2018—2019学年</w:t>
      </w:r>
    </w:p>
    <w:p>
      <w:pPr>
        <w:widowControl/>
        <w:spacing w:line="600" w:lineRule="exact"/>
        <w:ind w:firstLine="221" w:firstLineChars="50"/>
        <w:jc w:val="center"/>
        <w:rPr>
          <w:rFonts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“春风化雨沐华夏 改革开放乘东风”</w:t>
      </w:r>
    </w:p>
    <w:p>
      <w:pPr>
        <w:jc w:val="center"/>
        <w:rPr>
          <w:rFonts w:ascii="黑体" w:hAnsi="宋体" w:eastAsia="黑体"/>
          <w:b/>
          <w:sz w:val="52"/>
          <w:szCs w:val="52"/>
        </w:rPr>
      </w:pPr>
      <w:r>
        <w:rPr>
          <w:rFonts w:hint="eastAsia" w:ascii="ˎ̥" w:hAnsi="ˎ̥" w:cs="Arial"/>
          <w:color w:val="3164CC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2922270</wp:posOffset>
            </wp:positionH>
            <wp:positionV relativeFrom="page">
              <wp:posOffset>2183130</wp:posOffset>
            </wp:positionV>
            <wp:extent cx="1772920" cy="1732280"/>
            <wp:effectExtent l="0" t="0" r="10160" b="5080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2920" cy="17322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黑体" w:hAnsi="宋体" w:eastAsia="黑体"/>
          <w:b/>
          <w:sz w:val="52"/>
          <w:szCs w:val="52"/>
        </w:rPr>
      </w:pPr>
    </w:p>
    <w:p>
      <w:pPr>
        <w:jc w:val="center"/>
        <w:rPr>
          <w:rFonts w:ascii="黑体" w:hAnsi="宋体" w:eastAsia="黑体"/>
          <w:b/>
          <w:sz w:val="52"/>
          <w:szCs w:val="52"/>
        </w:rPr>
      </w:pPr>
    </w:p>
    <w:p>
      <w:pPr>
        <w:jc w:val="center"/>
        <w:rPr>
          <w:rFonts w:ascii="仿宋" w:hAnsi="仿宋" w:eastAsia="仿宋" w:cs="仿宋"/>
          <w:b/>
          <w:sz w:val="84"/>
          <w:szCs w:val="84"/>
        </w:rPr>
      </w:pPr>
      <w:r>
        <w:rPr>
          <w:rFonts w:hint="eastAsia" w:ascii="仿宋" w:hAnsi="仿宋" w:eastAsia="仿宋" w:cs="仿宋"/>
          <w:b/>
          <w:sz w:val="84"/>
          <w:szCs w:val="84"/>
        </w:rPr>
        <w:t>活</w:t>
      </w:r>
    </w:p>
    <w:p>
      <w:pPr>
        <w:jc w:val="center"/>
        <w:rPr>
          <w:rFonts w:ascii="仿宋" w:hAnsi="仿宋" w:eastAsia="仿宋" w:cs="仿宋"/>
          <w:b/>
          <w:sz w:val="84"/>
          <w:szCs w:val="84"/>
        </w:rPr>
      </w:pPr>
      <w:r>
        <w:rPr>
          <w:rFonts w:hint="eastAsia" w:ascii="仿宋" w:hAnsi="仿宋" w:eastAsia="仿宋" w:cs="仿宋"/>
          <w:b/>
          <w:sz w:val="84"/>
          <w:szCs w:val="84"/>
        </w:rPr>
        <w:t>动</w:t>
      </w:r>
    </w:p>
    <w:p>
      <w:pPr>
        <w:jc w:val="center"/>
        <w:rPr>
          <w:rFonts w:ascii="仿宋" w:hAnsi="仿宋" w:eastAsia="仿宋" w:cs="仿宋"/>
          <w:b/>
          <w:sz w:val="84"/>
          <w:szCs w:val="84"/>
        </w:rPr>
      </w:pPr>
      <w:r>
        <w:rPr>
          <w:rFonts w:hint="eastAsia" w:ascii="仿宋" w:hAnsi="仿宋" w:eastAsia="仿宋" w:cs="仿宋"/>
          <w:b/>
          <w:sz w:val="84"/>
          <w:szCs w:val="84"/>
        </w:rPr>
        <w:t>方</w:t>
      </w:r>
    </w:p>
    <w:p>
      <w:pPr>
        <w:jc w:val="center"/>
        <w:rPr>
          <w:rFonts w:ascii="仿宋" w:hAnsi="仿宋" w:eastAsia="仿宋" w:cs="仿宋"/>
          <w:b/>
          <w:sz w:val="84"/>
          <w:szCs w:val="84"/>
        </w:rPr>
      </w:pPr>
      <w:r>
        <w:rPr>
          <w:rFonts w:hint="eastAsia" w:ascii="仿宋" w:hAnsi="仿宋" w:eastAsia="仿宋" w:cs="仿宋"/>
          <w:b/>
          <w:sz w:val="84"/>
          <w:szCs w:val="84"/>
        </w:rPr>
        <w:t>案</w:t>
      </w:r>
    </w:p>
    <w:p>
      <w:pPr>
        <w:spacing w:line="600" w:lineRule="exact"/>
        <w:jc w:val="left"/>
        <w:rPr>
          <w:rFonts w:ascii="楷体" w:hAnsi="楷体" w:eastAsia="楷体" w:cs="楷体"/>
          <w:b/>
          <w:sz w:val="36"/>
          <w:szCs w:val="36"/>
        </w:rPr>
      </w:pPr>
      <w:r>
        <w:rPr>
          <w:rFonts w:hint="eastAsia" w:ascii="楷体" w:hAnsi="楷体" w:eastAsia="楷体" w:cs="楷体"/>
          <w:b/>
          <w:sz w:val="36"/>
          <w:szCs w:val="36"/>
        </w:rPr>
        <w:t>主办单位：重庆文理学院数学与财经学院党总支</w:t>
      </w:r>
    </w:p>
    <w:p>
      <w:pPr>
        <w:spacing w:line="600" w:lineRule="exact"/>
        <w:ind w:firstLine="1807" w:firstLineChars="500"/>
        <w:jc w:val="left"/>
        <w:rPr>
          <w:rFonts w:ascii="楷体" w:hAnsi="楷体" w:eastAsia="楷体" w:cs="楷体"/>
          <w:b/>
          <w:sz w:val="36"/>
          <w:szCs w:val="36"/>
        </w:rPr>
      </w:pPr>
      <w:r>
        <w:rPr>
          <w:rFonts w:hint="eastAsia" w:ascii="楷体" w:hAnsi="楷体" w:eastAsia="楷体" w:cs="楷体"/>
          <w:b/>
          <w:sz w:val="36"/>
          <w:szCs w:val="36"/>
        </w:rPr>
        <w:t>重庆文理学院数学与财经学院团总支·学生会</w:t>
      </w:r>
    </w:p>
    <w:p>
      <w:pPr>
        <w:spacing w:line="600" w:lineRule="exact"/>
        <w:jc w:val="left"/>
        <w:rPr>
          <w:rFonts w:ascii="楷体" w:hAnsi="楷体" w:eastAsia="楷体" w:cs="楷体"/>
          <w:b/>
          <w:sz w:val="36"/>
          <w:szCs w:val="36"/>
        </w:rPr>
      </w:pPr>
      <w:r>
        <w:rPr>
          <w:rFonts w:hint="eastAsia" w:ascii="楷体" w:hAnsi="楷体" w:eastAsia="楷体" w:cs="楷体"/>
          <w:b/>
          <w:bCs/>
          <w:sz w:val="36"/>
          <w:szCs w:val="36"/>
        </w:rPr>
        <w:t>承办单位：</w:t>
      </w:r>
      <w:r>
        <w:rPr>
          <w:rFonts w:hint="eastAsia" w:ascii="楷体" w:hAnsi="楷体" w:eastAsia="楷体" w:cs="楷体"/>
          <w:b/>
          <w:sz w:val="36"/>
          <w:szCs w:val="36"/>
        </w:rPr>
        <w:t>重庆文理学院数学与财经学院党总支</w:t>
      </w:r>
    </w:p>
    <w:p>
      <w:pPr>
        <w:spacing w:line="600" w:lineRule="exact"/>
        <w:ind w:left="2156" w:leftChars="855" w:hanging="361" w:hangingChars="100"/>
        <w:jc w:val="left"/>
        <w:rPr>
          <w:rFonts w:ascii="楷体" w:hAnsi="楷体" w:eastAsia="楷体" w:cs="楷体"/>
          <w:b/>
          <w:sz w:val="36"/>
          <w:szCs w:val="36"/>
        </w:rPr>
      </w:pPr>
      <w:r>
        <w:rPr>
          <w:rFonts w:hint="eastAsia" w:ascii="楷体" w:hAnsi="楷体" w:eastAsia="楷体" w:cs="楷体"/>
          <w:b/>
          <w:sz w:val="36"/>
          <w:szCs w:val="36"/>
        </w:rPr>
        <w:t>共青团重庆文理学院数学与财经学院总支</w:t>
      </w:r>
    </w:p>
    <w:p>
      <w:pPr>
        <w:spacing w:line="600" w:lineRule="exact"/>
        <w:ind w:left="2156" w:leftChars="855" w:hanging="361" w:hangingChars="100"/>
        <w:jc w:val="left"/>
        <w:rPr>
          <w:rFonts w:ascii="方正仿宋_GBK" w:hAnsi="方正仿宋_GBK" w:eastAsia="楷体" w:cs="方正仿宋_GBK"/>
          <w:color w:val="333333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b/>
          <w:sz w:val="36"/>
          <w:szCs w:val="36"/>
        </w:rPr>
        <w:t>委员会组织规划部</w:t>
      </w:r>
    </w:p>
    <w:p>
      <w:pPr>
        <w:spacing w:line="600" w:lineRule="exact"/>
        <w:rPr>
          <w:rFonts w:ascii="楷体" w:hAnsi="楷体" w:eastAsia="楷体" w:cs="楷体"/>
          <w:b/>
          <w:bCs/>
          <w:sz w:val="36"/>
          <w:szCs w:val="36"/>
        </w:rPr>
      </w:pPr>
      <w:r>
        <w:rPr>
          <w:rFonts w:hint="eastAsia" w:ascii="楷体" w:hAnsi="楷体" w:eastAsia="楷体" w:cs="楷体"/>
          <w:b/>
          <w:bCs/>
          <w:sz w:val="36"/>
          <w:szCs w:val="36"/>
        </w:rPr>
        <w:t xml:space="preserve">时 </w:t>
      </w:r>
      <w:r>
        <w:rPr>
          <w:rFonts w:ascii="楷体" w:hAnsi="楷体" w:eastAsia="楷体" w:cs="楷体"/>
          <w:b/>
          <w:bCs/>
          <w:sz w:val="36"/>
          <w:szCs w:val="36"/>
        </w:rPr>
        <w:t xml:space="preserve">   </w:t>
      </w:r>
      <w:r>
        <w:rPr>
          <w:rFonts w:hint="eastAsia" w:ascii="楷体" w:hAnsi="楷体" w:eastAsia="楷体" w:cs="楷体"/>
          <w:b/>
          <w:bCs/>
          <w:sz w:val="36"/>
          <w:szCs w:val="36"/>
        </w:rPr>
        <w:t>间：二〇一八年十月十四日</w:t>
      </w:r>
    </w:p>
    <w:p>
      <w:pPr>
        <w:widowControl/>
        <w:spacing w:line="600" w:lineRule="exact"/>
        <w:jc w:val="center"/>
        <w:rPr>
          <w:rFonts w:ascii="方正小标宋_GBK" w:hAnsi="方正小标宋_GBK" w:eastAsia="方正小标宋_GBK" w:cs="方正小标宋_GBK"/>
          <w:b/>
          <w:bCs/>
          <w:sz w:val="44"/>
          <w:szCs w:val="44"/>
        </w:rPr>
      </w:pPr>
      <w:bookmarkStart w:id="20" w:name="_GoBack"/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数学与财经学院总支委员会组织规划部</w:t>
      </w:r>
    </w:p>
    <w:p>
      <w:pPr>
        <w:widowControl/>
        <w:spacing w:line="600" w:lineRule="exact"/>
        <w:ind w:firstLine="221" w:firstLineChars="50"/>
        <w:jc w:val="center"/>
        <w:rPr>
          <w:rFonts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“春风化雨沐华夏 改革开放乘东风”</w:t>
      </w:r>
    </w:p>
    <w:p>
      <w:pPr>
        <w:widowControl/>
        <w:spacing w:line="600" w:lineRule="exact"/>
        <w:ind w:firstLine="1325" w:firstLineChars="300"/>
        <w:rPr>
          <w:rFonts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庆祝改革开放40周年活动策划书</w:t>
      </w:r>
    </w:p>
    <w:bookmarkEnd w:id="20"/>
    <w:p>
      <w:pPr>
        <w:widowControl/>
        <w:spacing w:line="600" w:lineRule="exact"/>
        <w:jc w:val="center"/>
        <w:rPr>
          <w:rFonts w:ascii="方正小标宋_GBK" w:hAnsi="方正小标宋_GBK" w:eastAsia="方正小标宋_GBK" w:cs="方正小标宋_GBK"/>
          <w:b/>
          <w:bCs/>
          <w:sz w:val="44"/>
          <w:szCs w:val="44"/>
        </w:rPr>
      </w:pPr>
    </w:p>
    <w:p>
      <w:pPr>
        <w:spacing w:line="600" w:lineRule="exact"/>
        <w:ind w:firstLine="643" w:firstLineChars="200"/>
        <w:jc w:val="left"/>
        <w:rPr>
          <w:rFonts w:ascii="方正黑体_GBK" w:hAnsi="方正黑体_GBK" w:eastAsia="方正黑体_GBK" w:cs="方正黑体_GBK"/>
          <w:b/>
          <w:bCs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bCs/>
          <w:color w:val="000000"/>
          <w:sz w:val="32"/>
          <w:szCs w:val="32"/>
        </w:rPr>
        <w:t>一、活动背景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弹指一挥40年——从1978年到2018年，回头却不是从前。历史告诉我们，是一九七八年的三中全会引来了改革春风，开启了改革开放的历史新时期，使中国驶进了一个高速前行的快车道。40年春风化雨，中国不负时代的使命，在中国共产党的正确领导下，我们的国家用四十年的时间，交出了一份无愧于时代、无愧于人民、无愧于历史的答卷。中国人民凭借着一股逢山开路、遇水架桥的闯劲，凭借着一股滴水穿石的韧劲，成功走出一条中国特色社会主义道路，并将继续在中国共产党的领导下，不懈奋斗、与时俱进，用勤劳、勇敢、智慧书写中国发展进步的故事。“春风化雨沐华夏，改革开放乘东风”改革开放40周年主题党建活动让每一位爱国青年去体验中国改革开放40年来的变化。</w:t>
      </w:r>
    </w:p>
    <w:p>
      <w:pPr>
        <w:spacing w:line="600" w:lineRule="exact"/>
        <w:ind w:firstLine="643" w:firstLineChars="200"/>
        <w:jc w:val="left"/>
        <w:rPr>
          <w:rFonts w:ascii="方正黑体_GBK" w:hAnsi="方正黑体_GBK" w:eastAsia="方正黑体_GBK" w:cs="方正黑体_GBK"/>
          <w:b/>
          <w:bCs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bCs/>
          <w:color w:val="000000"/>
          <w:sz w:val="32"/>
          <w:szCs w:val="32"/>
        </w:rPr>
        <w:t>二、活动主题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</w:pPr>
      <w:bookmarkStart w:id="0" w:name="_Hlk527562203"/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春风化雨沐华夏 改革开放乘东风</w:t>
      </w:r>
    </w:p>
    <w:bookmarkEnd w:id="0"/>
    <w:p>
      <w:pPr>
        <w:spacing w:line="600" w:lineRule="exact"/>
        <w:ind w:firstLine="643" w:firstLineChars="200"/>
        <w:jc w:val="left"/>
        <w:rPr>
          <w:rFonts w:ascii="方正黑体_GBK" w:hAnsi="方正黑体_GBK" w:eastAsia="方正黑体_GBK" w:cs="方正黑体_GBK"/>
          <w:b/>
          <w:bCs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bCs/>
          <w:color w:val="000000"/>
          <w:sz w:val="32"/>
          <w:szCs w:val="32"/>
        </w:rPr>
        <w:t>三、主办单位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重庆文理学院数学与财经学院党总支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重庆文理学院数学与财经学院团总支·学生会</w:t>
      </w:r>
    </w:p>
    <w:p>
      <w:pPr>
        <w:spacing w:line="600" w:lineRule="exact"/>
        <w:ind w:firstLine="643" w:firstLineChars="200"/>
        <w:jc w:val="left"/>
        <w:rPr>
          <w:rFonts w:ascii="方正黑体_GBK" w:hAnsi="方正黑体_GBK" w:eastAsia="方正黑体_GBK" w:cs="方正黑体_GBK"/>
          <w:b/>
          <w:bCs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bCs/>
          <w:color w:val="000000"/>
          <w:sz w:val="32"/>
          <w:szCs w:val="32"/>
        </w:rPr>
        <w:t>四、承办单位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重庆文理学院数学与财经学院党总支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共青团重庆文理学院数学与财经学院总支委员会组织规划部</w:t>
      </w:r>
    </w:p>
    <w:p>
      <w:pPr>
        <w:spacing w:line="600" w:lineRule="exact"/>
        <w:ind w:firstLine="643" w:firstLineChars="200"/>
        <w:jc w:val="left"/>
        <w:rPr>
          <w:rFonts w:ascii="方正黑体_GBK" w:hAnsi="方正黑体_GBK" w:eastAsia="方正黑体_GBK" w:cs="方正黑体_GBK"/>
          <w:b/>
          <w:bCs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bCs/>
          <w:color w:val="000000"/>
          <w:sz w:val="32"/>
          <w:szCs w:val="32"/>
        </w:rPr>
        <w:t>五、活动目的</w:t>
      </w:r>
    </w:p>
    <w:p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1.庆祝改革开放40周年，激发老师和学生的爱党热情。</w:t>
      </w:r>
    </w:p>
    <w:p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2.检验我校党建成果，进一步展示改革开放40周年的辉煌成就。</w:t>
      </w:r>
    </w:p>
    <w:p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3.培养广大师生知党爱党为党积极献力的意识，为日后党更好的建设打下基础。</w:t>
      </w:r>
    </w:p>
    <w:p>
      <w:pPr>
        <w:spacing w:line="600" w:lineRule="exact"/>
        <w:ind w:firstLine="643" w:firstLineChars="200"/>
        <w:jc w:val="left"/>
        <w:rPr>
          <w:rFonts w:ascii="方正黑体_GBK" w:hAnsi="方正黑体_GBK" w:eastAsia="方正黑体_GBK" w:cs="方正黑体_GBK"/>
          <w:b/>
          <w:bCs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bCs/>
          <w:color w:val="000000"/>
          <w:sz w:val="32"/>
          <w:szCs w:val="32"/>
        </w:rPr>
        <w:t>六、参与对象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数学与财经学院党支部入党积极分子、预备党员和党员</w:t>
      </w:r>
    </w:p>
    <w:p>
      <w:pPr>
        <w:spacing w:line="600" w:lineRule="exact"/>
        <w:ind w:firstLine="643" w:firstLineChars="200"/>
        <w:jc w:val="left"/>
        <w:rPr>
          <w:rFonts w:ascii="方正黑体_GBK" w:hAnsi="方正黑体_GBK" w:eastAsia="方正黑体_GBK" w:cs="方正黑体_GBK"/>
          <w:b/>
          <w:bCs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bCs/>
          <w:color w:val="000000"/>
          <w:sz w:val="32"/>
          <w:szCs w:val="32"/>
        </w:rPr>
        <w:t>七、活动时间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</w:pPr>
      <w:bookmarkStart w:id="1" w:name="_Hlk527494400"/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2018年11月12日至2018年11月19日</w:t>
      </w:r>
    </w:p>
    <w:bookmarkEnd w:id="1"/>
    <w:p>
      <w:pPr>
        <w:spacing w:line="600" w:lineRule="exact"/>
        <w:ind w:firstLine="643" w:firstLineChars="200"/>
        <w:jc w:val="left"/>
        <w:rPr>
          <w:rFonts w:ascii="方正黑体_GBK" w:hAnsi="方正黑体_GBK" w:eastAsia="方正黑体_GBK" w:cs="方正黑体_GBK"/>
          <w:b/>
          <w:bCs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bCs/>
          <w:color w:val="000000"/>
          <w:sz w:val="32"/>
          <w:szCs w:val="32"/>
        </w:rPr>
        <w:t>八、活动安排</w:t>
      </w:r>
    </w:p>
    <w:p>
      <w:pPr>
        <w:spacing w:line="600" w:lineRule="exact"/>
        <w:ind w:firstLine="643" w:firstLineChars="200"/>
        <w:jc w:val="left"/>
        <w:rPr>
          <w:rFonts w:ascii="方正楷体_GBK" w:hAnsi="方正楷体_GBK" w:eastAsia="方正楷体_GBK" w:cs="方正楷体_GBK"/>
          <w:b/>
          <w:bCs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000000"/>
          <w:sz w:val="32"/>
          <w:szCs w:val="32"/>
        </w:rPr>
        <w:t>（一）准备阶段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1.做好活动策划及活动预算；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2.做好活动的宣传工作及报名工作；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3.做好相关道具的准备；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4.做好活动过程中的分工工作。</w:t>
      </w:r>
    </w:p>
    <w:p>
      <w:pPr>
        <w:spacing w:line="600" w:lineRule="exact"/>
        <w:ind w:firstLine="643" w:firstLineChars="200"/>
        <w:jc w:val="left"/>
        <w:rPr>
          <w:rFonts w:ascii="方正楷体_GBK" w:hAnsi="方正楷体_GBK" w:eastAsia="方正楷体_GBK" w:cs="方正楷体_GBK"/>
          <w:b/>
          <w:bCs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000000"/>
          <w:sz w:val="32"/>
          <w:szCs w:val="32"/>
        </w:rPr>
        <w:t>（二）比赛阶段</w:t>
      </w:r>
    </w:p>
    <w:p>
      <w:pPr>
        <w:spacing w:line="600" w:lineRule="exact"/>
        <w:ind w:firstLine="643" w:firstLineChars="200"/>
        <w:jc w:val="left"/>
        <w:rPr>
          <w:rFonts w:ascii="方正仿宋_GBK" w:hAnsi="方正仿宋_GBK" w:eastAsia="方正仿宋_GBK"/>
          <w:b/>
          <w:bCs/>
          <w:color w:val="000000"/>
          <w:sz w:val="32"/>
        </w:rPr>
      </w:pPr>
      <w:r>
        <w:rPr>
          <w:rFonts w:hint="eastAsia" w:ascii="方正仿宋_GBK" w:hAnsi="方正仿宋_GBK" w:eastAsia="方正仿宋_GBK"/>
          <w:b/>
          <w:bCs/>
          <w:color w:val="000000"/>
          <w:sz w:val="32"/>
        </w:rPr>
        <w:t>1.书法大赛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/>
          <w:color w:val="000000"/>
          <w:sz w:val="32"/>
        </w:rPr>
      </w:pPr>
      <w:r>
        <w:rPr>
          <w:rFonts w:hint="eastAsia" w:ascii="方正仿宋_GBK" w:hAnsi="方正仿宋_GBK" w:eastAsia="方正仿宋_GBK"/>
          <w:color w:val="000000"/>
          <w:sz w:val="32"/>
        </w:rPr>
        <w:t>（1）准备阶段</w:t>
      </w:r>
      <w:bookmarkStart w:id="2" w:name="_Hlk527293014"/>
      <w:r>
        <w:rPr>
          <w:rFonts w:hint="eastAsia" w:ascii="方正仿宋_GBK" w:hAnsi="方正仿宋_GBK" w:eastAsia="方正仿宋_GBK"/>
          <w:color w:val="000000"/>
          <w:sz w:val="32"/>
        </w:rPr>
        <w:t>：参赛人员提前准备好与庆祝改革开放40周年相关的书写内容以及材料用品。</w:t>
      </w:r>
    </w:p>
    <w:bookmarkEnd w:id="2"/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/>
          <w:color w:val="000000"/>
          <w:sz w:val="32"/>
        </w:rPr>
      </w:pPr>
      <w:r>
        <w:rPr>
          <w:rFonts w:hint="eastAsia" w:ascii="方正仿宋_GBK" w:hAnsi="方正仿宋_GBK" w:eastAsia="方正仿宋_GBK"/>
          <w:color w:val="000000"/>
          <w:sz w:val="32"/>
        </w:rPr>
        <w:t>（2）参赛形式：</w:t>
      </w:r>
      <w:r>
        <w:rPr>
          <w:rFonts w:hint="eastAsia" w:ascii="方正仿宋_GBK" w:hAnsi="方正仿宋_GBK" w:eastAsia="方正仿宋_GBK"/>
          <w:sz w:val="32"/>
        </w:rPr>
        <w:t>个人参赛。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/>
          <w:color w:val="000000"/>
          <w:sz w:val="32"/>
        </w:rPr>
      </w:pPr>
      <w:r>
        <w:rPr>
          <w:rFonts w:hint="eastAsia" w:ascii="方正仿宋_GBK" w:hAnsi="方正仿宋_GBK" w:eastAsia="方正仿宋_GBK"/>
          <w:color w:val="000000"/>
          <w:sz w:val="32"/>
        </w:rPr>
        <w:t>（3）活动日期：2018年11月12日至2018年11月19日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/>
          <w:color w:val="000000"/>
          <w:sz w:val="32"/>
        </w:rPr>
      </w:pPr>
      <w:r>
        <w:rPr>
          <w:rFonts w:hint="eastAsia" w:ascii="方正仿宋_GBK" w:hAnsi="方正仿宋_GBK" w:eastAsia="方正仿宋_GBK"/>
          <w:color w:val="000000"/>
          <w:sz w:val="32"/>
        </w:rPr>
        <w:t>（4）活动过程</w:t>
      </w:r>
      <w:bookmarkStart w:id="3" w:name="_Hlk527495565"/>
      <w:r>
        <w:rPr>
          <w:rFonts w:hint="eastAsia" w:ascii="方正仿宋_GBK" w:hAnsi="方正仿宋_GBK" w:eastAsia="方正仿宋_GBK"/>
          <w:color w:val="000000"/>
          <w:sz w:val="32"/>
        </w:rPr>
        <w:t>（若作品涉及作弊视为自动退赛</w:t>
      </w:r>
      <w:r>
        <w:rPr>
          <w:rFonts w:ascii="方正仿宋_GBK" w:hAnsi="方正仿宋_GBK" w:eastAsia="方正仿宋_GBK"/>
          <w:color w:val="000000"/>
          <w:sz w:val="32"/>
        </w:rPr>
        <w:t>）</w:t>
      </w:r>
      <w:bookmarkEnd w:id="3"/>
      <w:r>
        <w:rPr>
          <w:rFonts w:hint="eastAsia" w:ascii="方正仿宋_GBK" w:hAnsi="方正仿宋_GBK" w:eastAsia="方正仿宋_GBK"/>
          <w:color w:val="000000"/>
          <w:sz w:val="32"/>
        </w:rPr>
        <w:t>：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/>
          <w:color w:val="000000"/>
          <w:sz w:val="32"/>
        </w:rPr>
      </w:pPr>
      <w:r>
        <w:rPr>
          <w:rFonts w:hint="eastAsia" w:ascii="方正仿宋_GBK" w:hAnsi="方正仿宋_GBK" w:eastAsia="方正仿宋_GBK"/>
          <w:color w:val="000000"/>
          <w:sz w:val="32"/>
        </w:rPr>
        <w:t>①硬笔：</w:t>
      </w:r>
      <w:bookmarkStart w:id="4" w:name="_Hlk527492254"/>
      <w:r>
        <w:rPr>
          <w:rFonts w:hint="eastAsia" w:ascii="方正仿宋_GBK" w:hAnsi="方正仿宋_GBK" w:eastAsia="方正仿宋_GBK"/>
          <w:color w:val="000000"/>
          <w:sz w:val="32"/>
        </w:rPr>
        <w:t>提前完成作品，并在规定时间之前交到指定地点，等待后期评选</w:t>
      </w:r>
      <w:bookmarkEnd w:id="4"/>
      <w:r>
        <w:rPr>
          <w:rFonts w:hint="eastAsia" w:ascii="方正仿宋_GBK" w:hAnsi="方正仿宋_GBK" w:eastAsia="方正仿宋_GBK"/>
          <w:color w:val="000000"/>
          <w:sz w:val="32"/>
        </w:rPr>
        <w:t>。</w:t>
      </w:r>
    </w:p>
    <w:p>
      <w:pPr>
        <w:spacing w:line="600" w:lineRule="exact"/>
        <w:ind w:firstLine="640" w:firstLineChars="200"/>
        <w:jc w:val="left"/>
        <w:rPr>
          <w:rFonts w:hint="eastAsia" w:ascii="方正仿宋_GBK" w:hAnsi="方正仿宋_GBK" w:eastAsia="方正仿宋_GBK"/>
          <w:color w:val="000000"/>
          <w:sz w:val="32"/>
        </w:rPr>
      </w:pPr>
      <w:r>
        <w:rPr>
          <w:rFonts w:hint="eastAsia" w:ascii="方正仿宋_GBK" w:hAnsi="方正仿宋_GBK" w:eastAsia="方正仿宋_GBK"/>
          <w:color w:val="000000"/>
          <w:sz w:val="32"/>
        </w:rPr>
        <w:t>②毛笔：提前完成作品，并在规定时间之前交到指定地点，等待后期评选</w:t>
      </w:r>
      <w:bookmarkStart w:id="5" w:name="_Hlk527294472"/>
      <w:r>
        <w:rPr>
          <w:rFonts w:hint="eastAsia" w:ascii="方正仿宋_GBK" w:hAnsi="方正仿宋_GBK" w:eastAsia="方正仿宋_GBK"/>
          <w:color w:val="000000"/>
          <w:sz w:val="32"/>
        </w:rPr>
        <w:t>。</w:t>
      </w:r>
      <w:bookmarkEnd w:id="5"/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/>
          <w:color w:val="000000"/>
          <w:sz w:val="32"/>
        </w:rPr>
      </w:pPr>
      <w:r>
        <w:rPr>
          <w:rFonts w:hint="eastAsia" w:ascii="方正仿宋_GBK" w:hAnsi="方正仿宋_GBK" w:eastAsia="方正仿宋_GBK"/>
          <w:color w:val="000000"/>
          <w:sz w:val="32"/>
          <w:lang w:eastAsia="zh-CN"/>
        </w:rPr>
        <w:t>（</w:t>
      </w:r>
      <w:r>
        <w:rPr>
          <w:rFonts w:hint="eastAsia" w:ascii="方正仿宋_GBK" w:hAnsi="方正仿宋_GBK" w:eastAsia="方正仿宋_GBK"/>
          <w:color w:val="000000"/>
          <w:sz w:val="32"/>
          <w:lang w:val="en-US" w:eastAsia="zh-CN"/>
        </w:rPr>
        <w:t>5</w:t>
      </w:r>
      <w:r>
        <w:rPr>
          <w:rFonts w:hint="eastAsia" w:ascii="方正仿宋_GBK" w:hAnsi="方正仿宋_GBK" w:eastAsia="方正仿宋_GBK"/>
          <w:color w:val="000000"/>
          <w:sz w:val="32"/>
          <w:lang w:eastAsia="zh-CN"/>
        </w:rPr>
        <w:t>）作品提交方式：</w:t>
      </w:r>
      <w:r>
        <w:rPr>
          <w:rFonts w:hint="eastAsia" w:ascii="方正仿宋_GBK" w:hAnsi="方正仿宋_GBK" w:eastAsia="方正仿宋_GBK"/>
          <w:color w:val="000000"/>
          <w:sz w:val="32"/>
        </w:rPr>
        <w:t>学生先把作品交与各班团支书，由团支书交给各支部书记，最后由李亚老师汇总；老师</w:t>
      </w:r>
      <w:r>
        <w:rPr>
          <w:rFonts w:hint="eastAsia" w:ascii="方正仿宋_GBK" w:hAnsi="方正仿宋_GBK" w:eastAsia="方正仿宋_GBK"/>
          <w:color w:val="000000"/>
          <w:sz w:val="32"/>
          <w:lang w:val="en-US" w:eastAsia="zh-CN"/>
        </w:rPr>
        <w:t>先</w:t>
      </w:r>
      <w:r>
        <w:rPr>
          <w:rFonts w:hint="eastAsia" w:ascii="方正仿宋_GBK" w:hAnsi="方正仿宋_GBK" w:eastAsia="方正仿宋_GBK"/>
          <w:color w:val="000000"/>
          <w:sz w:val="32"/>
        </w:rPr>
        <w:t>交予各支部书记</w:t>
      </w:r>
      <w:r>
        <w:rPr>
          <w:rFonts w:hint="eastAsia" w:ascii="方正仿宋_GBK" w:hAnsi="方正仿宋_GBK" w:eastAsia="方正仿宋_GBK"/>
          <w:color w:val="000000"/>
          <w:sz w:val="32"/>
          <w:lang w:eastAsia="zh-CN"/>
        </w:rPr>
        <w:t>，</w:t>
      </w:r>
      <w:r>
        <w:rPr>
          <w:rFonts w:hint="eastAsia" w:ascii="方正仿宋_GBK" w:hAnsi="方正仿宋_GBK" w:eastAsia="方正仿宋_GBK"/>
          <w:color w:val="000000"/>
          <w:sz w:val="32"/>
          <w:lang w:val="en-US" w:eastAsia="zh-CN"/>
        </w:rPr>
        <w:t>最后由李亚老师汇总</w:t>
      </w:r>
      <w:r>
        <w:rPr>
          <w:rFonts w:hint="eastAsia" w:ascii="方正仿宋_GBK" w:hAnsi="方正仿宋_GBK" w:eastAsia="方正仿宋_GBK"/>
          <w:color w:val="000000"/>
          <w:sz w:val="32"/>
        </w:rPr>
        <w:t>。</w:t>
      </w:r>
    </w:p>
    <w:p>
      <w:pPr>
        <w:spacing w:line="600" w:lineRule="exact"/>
        <w:ind w:firstLine="643" w:firstLineChars="200"/>
        <w:jc w:val="left"/>
        <w:rPr>
          <w:rFonts w:ascii="方正仿宋_GBK" w:hAnsi="方正仿宋_GBK" w:eastAsia="方正仿宋_GBK"/>
          <w:b/>
          <w:bCs/>
          <w:color w:val="000000"/>
          <w:sz w:val="32"/>
        </w:rPr>
      </w:pPr>
      <w:r>
        <w:rPr>
          <w:rFonts w:hint="eastAsia" w:ascii="方正仿宋_GBK" w:hAnsi="方正仿宋_GBK" w:eastAsia="方正仿宋_GBK"/>
          <w:b/>
          <w:bCs/>
          <w:color w:val="000000"/>
          <w:sz w:val="32"/>
        </w:rPr>
        <w:t>2.绘画大赛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/>
          <w:color w:val="000000"/>
          <w:sz w:val="32"/>
        </w:rPr>
      </w:pPr>
      <w:r>
        <w:rPr>
          <w:rFonts w:hint="eastAsia" w:ascii="方正仿宋_GBK" w:hAnsi="方正仿宋_GBK" w:eastAsia="方正仿宋_GBK"/>
          <w:color w:val="000000"/>
          <w:sz w:val="32"/>
        </w:rPr>
        <w:t>（1）准备阶段：</w:t>
      </w:r>
      <w:bookmarkStart w:id="6" w:name="_Hlk527295744"/>
      <w:r>
        <w:rPr>
          <w:rFonts w:hint="eastAsia" w:ascii="方正仿宋_GBK" w:hAnsi="方正仿宋_GBK" w:eastAsia="方正仿宋_GBK"/>
          <w:color w:val="000000"/>
          <w:sz w:val="32"/>
        </w:rPr>
        <w:t>参赛人员提前准备好与庆祝改革开放40周年相关的绘画内容以及材料用品。</w:t>
      </w:r>
      <w:bookmarkEnd w:id="6"/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/>
          <w:color w:val="000000"/>
          <w:sz w:val="32"/>
        </w:rPr>
      </w:pPr>
      <w:r>
        <w:rPr>
          <w:rFonts w:hint="eastAsia" w:ascii="方正仿宋_GBK" w:hAnsi="方正仿宋_GBK" w:eastAsia="方正仿宋_GBK"/>
          <w:color w:val="000000"/>
          <w:sz w:val="32"/>
        </w:rPr>
        <w:t>（2）参赛形式：个人参赛。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/>
          <w:color w:val="000000"/>
          <w:sz w:val="32"/>
        </w:rPr>
      </w:pPr>
      <w:r>
        <w:rPr>
          <w:rFonts w:hint="eastAsia" w:ascii="方正仿宋_GBK" w:hAnsi="方正仿宋_GBK" w:eastAsia="方正仿宋_GBK"/>
          <w:color w:val="000000"/>
          <w:sz w:val="32"/>
        </w:rPr>
        <w:t>（3）活动日期：</w:t>
      </w:r>
      <w:bookmarkStart w:id="7" w:name="_Hlk527494450"/>
      <w:r>
        <w:rPr>
          <w:rFonts w:hint="eastAsia" w:ascii="方正仿宋_GBK" w:hAnsi="方正仿宋_GBK" w:eastAsia="方正仿宋_GBK"/>
          <w:color w:val="000000"/>
          <w:sz w:val="32"/>
        </w:rPr>
        <w:t>2018年11月12日至2018年11月19日</w:t>
      </w:r>
      <w:bookmarkEnd w:id="7"/>
    </w:p>
    <w:p>
      <w:pPr>
        <w:spacing w:line="600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/>
          <w:color w:val="000000"/>
          <w:sz w:val="32"/>
        </w:rPr>
        <w:t>（4）活动过程（若作品涉及作弊视为自动退赛）：</w:t>
      </w:r>
      <w:bookmarkStart w:id="8" w:name="_Hlk527295893"/>
      <w:r>
        <w:rPr>
          <w:rFonts w:hint="eastAsia" w:ascii="方正仿宋_GBK" w:hAnsi="方正仿宋_GBK" w:eastAsia="方正仿宋_GBK"/>
          <w:color w:val="000000"/>
          <w:sz w:val="32"/>
        </w:rPr>
        <w:t>提前完成作品（需附上对作品的文字解读，字数不限）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并在规定时间之前交到指定地点，等待后期评选。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/>
          <w:color w:val="000000"/>
          <w:sz w:val="32"/>
          <w:lang w:eastAsia="zh-CN"/>
        </w:rPr>
        <w:t>（</w:t>
      </w:r>
      <w:r>
        <w:rPr>
          <w:rFonts w:hint="eastAsia" w:ascii="方正仿宋_GBK" w:hAnsi="方正仿宋_GBK" w:eastAsia="方正仿宋_GBK"/>
          <w:color w:val="000000"/>
          <w:sz w:val="32"/>
          <w:lang w:val="en-US" w:eastAsia="zh-CN"/>
        </w:rPr>
        <w:t>5</w:t>
      </w:r>
      <w:r>
        <w:rPr>
          <w:rFonts w:hint="eastAsia" w:ascii="方正仿宋_GBK" w:hAnsi="方正仿宋_GBK" w:eastAsia="方正仿宋_GBK"/>
          <w:color w:val="000000"/>
          <w:sz w:val="32"/>
          <w:lang w:eastAsia="zh-CN"/>
        </w:rPr>
        <w:t>）作品提交方式：</w:t>
      </w:r>
      <w:r>
        <w:rPr>
          <w:rFonts w:hint="eastAsia" w:ascii="方正仿宋_GBK" w:hAnsi="方正仿宋_GBK" w:eastAsia="方正仿宋_GBK"/>
          <w:color w:val="000000"/>
          <w:sz w:val="32"/>
        </w:rPr>
        <w:t>学生先把作品交与各班团支书，由团支书交给各支部书记，最后由李亚老师汇总；老师先交予各支部书记，最后由李亚老师汇总。</w:t>
      </w:r>
    </w:p>
    <w:bookmarkEnd w:id="8"/>
    <w:p>
      <w:pPr>
        <w:spacing w:line="600" w:lineRule="exact"/>
        <w:ind w:firstLine="643" w:firstLineChars="200"/>
        <w:jc w:val="left"/>
        <w:rPr>
          <w:rFonts w:ascii="方正仿宋_GBK" w:hAnsi="方正仿宋_GBK" w:eastAsia="方正仿宋_GBK" w:cs="方正仿宋_GBK"/>
          <w:b/>
          <w:bCs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color w:val="333333"/>
          <w:sz w:val="32"/>
          <w:szCs w:val="32"/>
          <w:shd w:val="clear" w:color="auto" w:fill="FFFFFF"/>
        </w:rPr>
        <w:t>3.剪纸大赛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（1）准备阶段：参赛人员提前准备好与庆祝改革开放40周年相关主题的剪纸内容以及材料用品。</w:t>
      </w:r>
      <w:r>
        <w:rPr>
          <w:rFonts w:ascii="方正仿宋_GBK" w:hAnsi="方正仿宋_GBK" w:eastAsia="方正仿宋_GBK" w:cs="方正仿宋_GBK"/>
          <w:color w:val="000000"/>
          <w:sz w:val="32"/>
          <w:szCs w:val="32"/>
        </w:rPr>
        <w:t xml:space="preserve"> 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（2</w:t>
      </w:r>
      <w:r>
        <w:rPr>
          <w:rFonts w:ascii="方正仿宋_GBK" w:hAnsi="方正仿宋_GBK" w:eastAsia="方正仿宋_GBK" w:cs="方正仿宋_GBK"/>
          <w:color w:val="000000"/>
          <w:sz w:val="32"/>
          <w:szCs w:val="32"/>
        </w:rPr>
        <w:t>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参赛形式</w:t>
      </w:r>
      <w:r>
        <w:rPr>
          <w:rFonts w:ascii="方正仿宋_GBK" w:hAnsi="方正仿宋_GBK" w:eastAsia="方正仿宋_GBK" w:cs="方正仿宋_GBK"/>
          <w:color w:val="000000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个人参赛。</w:t>
      </w:r>
    </w:p>
    <w:p>
      <w:pPr>
        <w:widowControl/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（3</w:t>
      </w:r>
      <w:r>
        <w:rPr>
          <w:rFonts w:ascii="方正仿宋_GBK" w:hAnsi="方正仿宋_GBK" w:eastAsia="方正仿宋_GBK" w:cs="方正仿宋_GBK"/>
          <w:color w:val="000000"/>
          <w:sz w:val="32"/>
          <w:szCs w:val="32"/>
        </w:rPr>
        <w:t>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活动日期</w:t>
      </w:r>
      <w:r>
        <w:rPr>
          <w:rFonts w:ascii="方正仿宋_GBK" w:hAnsi="方正仿宋_GBK" w:eastAsia="方正仿宋_GBK" w:cs="方正仿宋_GBK"/>
          <w:color w:val="000000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2018年11月12日至2018年11月19日</w:t>
      </w:r>
    </w:p>
    <w:p>
      <w:pPr>
        <w:spacing w:line="600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（4）活动过程（若作品涉及作弊视为自动退赛）：提前完成作品（需附上对作品的文字解读，字数不限），并在规定时间之前交到指定地点，等待后期评选。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/>
          <w:color w:val="000000"/>
          <w:sz w:val="32"/>
        </w:rPr>
      </w:pPr>
      <w:r>
        <w:rPr>
          <w:rFonts w:hint="eastAsia" w:ascii="方正仿宋_GBK" w:hAnsi="方正仿宋_GBK" w:eastAsia="方正仿宋_GBK"/>
          <w:color w:val="000000"/>
          <w:sz w:val="32"/>
          <w:lang w:eastAsia="zh-CN"/>
        </w:rPr>
        <w:t>（</w:t>
      </w:r>
      <w:r>
        <w:rPr>
          <w:rFonts w:hint="eastAsia" w:ascii="方正仿宋_GBK" w:hAnsi="方正仿宋_GBK" w:eastAsia="方正仿宋_GBK"/>
          <w:color w:val="000000"/>
          <w:sz w:val="32"/>
          <w:lang w:val="en-US" w:eastAsia="zh-CN"/>
        </w:rPr>
        <w:t>5）</w:t>
      </w:r>
      <w:r>
        <w:rPr>
          <w:rFonts w:hint="eastAsia" w:ascii="方正仿宋_GBK" w:hAnsi="方正仿宋_GBK" w:eastAsia="方正仿宋_GBK"/>
          <w:color w:val="000000"/>
          <w:sz w:val="32"/>
          <w:lang w:eastAsia="zh-CN"/>
        </w:rPr>
        <w:t>作品提交方式：</w:t>
      </w:r>
      <w:r>
        <w:rPr>
          <w:rFonts w:hint="eastAsia" w:ascii="方正仿宋_GBK" w:hAnsi="方正仿宋_GBK" w:eastAsia="方正仿宋_GBK"/>
          <w:color w:val="000000"/>
          <w:sz w:val="32"/>
        </w:rPr>
        <w:t>学生先把作品交与各班团支书，由团支书交给各支部书记，最后由李亚老师汇总；老师先交予各支部书记，最后由李亚老师汇总。</w:t>
      </w:r>
    </w:p>
    <w:p>
      <w:pPr>
        <w:spacing w:line="600" w:lineRule="exact"/>
        <w:ind w:firstLine="643" w:firstLineChars="200"/>
        <w:jc w:val="left"/>
        <w:rPr>
          <w:rFonts w:ascii="方正仿宋_GBK" w:hAnsi="方正仿宋_GBK" w:eastAsia="方正仿宋_GBK" w:cs="方正仿宋_GBK"/>
          <w:b/>
          <w:bCs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color w:val="333333"/>
          <w:sz w:val="32"/>
          <w:szCs w:val="32"/>
          <w:shd w:val="clear" w:color="auto" w:fill="FFFFFF"/>
        </w:rPr>
        <w:t>4.</w:t>
      </w:r>
      <w:r>
        <w:rPr>
          <w:rFonts w:hint="eastAsia" w:ascii="方正仿宋_GBK" w:hAnsi="方正仿宋_GBK" w:eastAsia="方正仿宋_GBK" w:cs="方正仿宋_GBK"/>
          <w:b/>
          <w:bCs/>
          <w:color w:val="000000"/>
          <w:sz w:val="32"/>
          <w:szCs w:val="32"/>
        </w:rPr>
        <w:t>海报大赛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bookmarkStart w:id="9" w:name="_Hlk527492468"/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（1）准备阶段：</w:t>
      </w:r>
      <w:bookmarkStart w:id="10" w:name="_Hlk527315794"/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参赛人员提前准备好与庆祝改革开放40周年相关主题的海报内容以及材料用品。</w:t>
      </w:r>
      <w:bookmarkEnd w:id="10"/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（2）参赛形式：个人参赛。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（3）活动日期：2018年11月12日至2018年11月19日</w:t>
      </w:r>
    </w:p>
    <w:p>
      <w:pPr>
        <w:spacing w:line="600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（4）活动过程（若作品涉及作弊视为自动退赛）：</w:t>
      </w:r>
      <w:bookmarkStart w:id="11" w:name="_Hlk527362968"/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提前完成作品（需附上对作品的文字解读，字数不限），并在规定时间之前交到指定地点，等待后期评选</w:t>
      </w:r>
      <w:bookmarkEnd w:id="9"/>
      <w:bookmarkEnd w:id="11"/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。</w:t>
      </w:r>
    </w:p>
    <w:p>
      <w:pPr>
        <w:spacing w:line="600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/>
          <w:color w:val="000000"/>
          <w:sz w:val="32"/>
          <w:lang w:eastAsia="zh-CN"/>
        </w:rPr>
        <w:t>作品提交方式：</w:t>
      </w:r>
      <w:r>
        <w:rPr>
          <w:rFonts w:hint="eastAsia" w:ascii="方正仿宋_GBK" w:hAnsi="方正仿宋_GBK" w:eastAsia="方正仿宋_GBK"/>
          <w:color w:val="000000"/>
          <w:sz w:val="32"/>
        </w:rPr>
        <w:t>学生先把作品交与各班团支书，由团支书交给各支部书记，最后由李亚老师汇总；老师先交予各支部书记，最后由李亚老师汇总。</w:t>
      </w:r>
    </w:p>
    <w:p>
      <w:pPr>
        <w:spacing w:line="600" w:lineRule="exact"/>
        <w:ind w:firstLine="643" w:firstLineChars="200"/>
        <w:jc w:val="left"/>
        <w:rPr>
          <w:rFonts w:ascii="方正仿宋_GBK" w:hAnsi="方正仿宋_GBK" w:eastAsia="方正仿宋_GBK" w:cs="方正仿宋_GBK"/>
          <w:b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color w:val="000000"/>
          <w:sz w:val="32"/>
          <w:szCs w:val="32"/>
        </w:rPr>
        <w:t>5.摄影大赛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（1）准备阶段：参赛人员提前准备好与庆祝改革开放40周年相关主题的摄影内容以及材料用品。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（2）参赛形式：个人参赛。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（3）活动日期：2018年11月12日至2018年11月19日</w:t>
      </w:r>
    </w:p>
    <w:p>
      <w:pPr>
        <w:spacing w:line="600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（4）活动过程（若作品涉及作弊视为自动退赛）：提前完成作品（需附上对作品的文字解读，字数不限），并在规定时间之前交到指定地点，等待后期评选。</w:t>
      </w:r>
    </w:p>
    <w:p>
      <w:pPr>
        <w:spacing w:line="600" w:lineRule="exact"/>
        <w:ind w:firstLine="640" w:firstLineChars="200"/>
        <w:jc w:val="left"/>
        <w:rPr>
          <w:rFonts w:hint="eastAsia" w:ascii="方正仿宋_GBK" w:hAnsi="方正仿宋_GBK" w:eastAsia="方正仿宋_GBK"/>
          <w:color w:val="000000"/>
          <w:sz w:val="32"/>
          <w:lang w:eastAsia="zh-CN"/>
        </w:rPr>
      </w:pPr>
      <w:r>
        <w:rPr>
          <w:rFonts w:hint="eastAsia" w:ascii="方正仿宋_GBK" w:hAnsi="方正仿宋_GBK" w:eastAsia="方正仿宋_GBK"/>
          <w:color w:val="000000"/>
          <w:sz w:val="32"/>
          <w:lang w:eastAsia="zh-CN"/>
        </w:rPr>
        <w:t>（</w:t>
      </w:r>
      <w:r>
        <w:rPr>
          <w:rFonts w:hint="eastAsia" w:ascii="方正仿宋_GBK" w:hAnsi="方正仿宋_GBK" w:eastAsia="方正仿宋_GBK"/>
          <w:color w:val="000000"/>
          <w:sz w:val="32"/>
          <w:lang w:val="en-US" w:eastAsia="zh-CN"/>
        </w:rPr>
        <w:t>5</w:t>
      </w:r>
      <w:r>
        <w:rPr>
          <w:rFonts w:hint="eastAsia" w:ascii="方正仿宋_GBK" w:hAnsi="方正仿宋_GBK" w:eastAsia="方正仿宋_GBK"/>
          <w:color w:val="000000"/>
          <w:sz w:val="32"/>
          <w:lang w:eastAsia="zh-CN"/>
        </w:rPr>
        <w:t>）作品提交方式：</w:t>
      </w:r>
      <w:r>
        <w:rPr>
          <w:rFonts w:hint="eastAsia" w:ascii="方正仿宋_GBK" w:hAnsi="方正仿宋_GBK" w:eastAsia="方正仿宋_GBK"/>
          <w:color w:val="000000"/>
          <w:sz w:val="32"/>
        </w:rPr>
        <w:t>学生先把作品交与各班团支书，由团支书交给各支部书记，最后由李亚老师汇总；老师先交</w:t>
      </w:r>
      <w:r>
        <w:rPr>
          <w:rFonts w:hint="eastAsia" w:ascii="方正仿宋_GBK" w:hAnsi="方正仿宋_GBK" w:eastAsia="方正仿宋_GBK"/>
          <w:color w:val="000000"/>
          <w:sz w:val="32"/>
          <w:lang w:val="en-US" w:eastAsia="zh-CN"/>
        </w:rPr>
        <w:t>予</w:t>
      </w:r>
      <w:r>
        <w:rPr>
          <w:rFonts w:hint="eastAsia" w:ascii="方正仿宋_GBK" w:hAnsi="方正仿宋_GBK" w:eastAsia="方正仿宋_GBK"/>
          <w:color w:val="000000"/>
          <w:sz w:val="32"/>
        </w:rPr>
        <w:t>各支部书记，最后由李亚老师汇总。</w:t>
      </w:r>
    </w:p>
    <w:p>
      <w:pPr>
        <w:spacing w:line="600" w:lineRule="exact"/>
        <w:ind w:firstLine="643" w:firstLineChars="200"/>
        <w:jc w:val="left"/>
        <w:rPr>
          <w:rFonts w:ascii="方正楷体_GBK" w:hAnsi="方正楷体_GBK" w:eastAsia="方正楷体_GBK" w:cs="方正楷体_GBK"/>
          <w:b/>
          <w:bCs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000000"/>
          <w:sz w:val="32"/>
          <w:szCs w:val="32"/>
        </w:rPr>
        <w:t>（三）后期相关工作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1.进行各比赛项目评选；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2.进行优秀作品展示；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3.后期做好活动总结。</w:t>
      </w:r>
    </w:p>
    <w:p>
      <w:pPr>
        <w:spacing w:line="600" w:lineRule="exact"/>
        <w:ind w:firstLine="643" w:firstLineChars="200"/>
        <w:jc w:val="left"/>
        <w:rPr>
          <w:rFonts w:ascii="方正黑体_GBK" w:hAnsi="方正黑体_GBK" w:eastAsia="方正黑体_GBK" w:cs="方正黑体_GBK"/>
          <w:b/>
          <w:bCs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bCs/>
          <w:color w:val="000000"/>
          <w:sz w:val="32"/>
          <w:szCs w:val="32"/>
        </w:rPr>
        <w:t>九、活动指导老师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数学与财经学院党总支学生第四支部书记：李亚老师</w:t>
      </w:r>
    </w:p>
    <w:p>
      <w:pPr>
        <w:spacing w:line="600" w:lineRule="exact"/>
        <w:ind w:firstLine="643" w:firstLineChars="200"/>
        <w:jc w:val="left"/>
        <w:rPr>
          <w:rFonts w:ascii="方正黑体_GBK" w:hAnsi="方正黑体_GBK" w:eastAsia="方正黑体_GBK" w:cs="方正黑体_GBK"/>
          <w:b/>
          <w:bCs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bCs/>
          <w:color w:val="000000"/>
          <w:sz w:val="32"/>
          <w:szCs w:val="32"/>
        </w:rPr>
        <w:t>十、参赛方法及形式</w:t>
      </w:r>
    </w:p>
    <w:p>
      <w:pPr>
        <w:spacing w:line="600" w:lineRule="exact"/>
        <w:ind w:firstLine="643" w:firstLineChars="200"/>
        <w:jc w:val="left"/>
        <w:rPr>
          <w:rFonts w:ascii="方正楷体_GBK" w:hAnsi="方正楷体_GBK" w:eastAsia="方正楷体_GBK" w:cs="方正楷体_GBK"/>
          <w:b/>
          <w:bCs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000000"/>
          <w:sz w:val="32"/>
          <w:szCs w:val="32"/>
        </w:rPr>
        <w:t>（一）参赛方法</w:t>
      </w:r>
    </w:p>
    <w:p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线下报名：党员老师在各支部书记处报名选择参加的项目；学生在各班团支书处报名选择参加的项目，并由团支书统一将参赛人员名单上交至各支部书记处。</w:t>
      </w:r>
    </w:p>
    <w:p>
      <w:pPr>
        <w:spacing w:line="600" w:lineRule="exact"/>
        <w:ind w:firstLine="643" w:firstLineChars="200"/>
        <w:jc w:val="left"/>
        <w:rPr>
          <w:rFonts w:ascii="方正楷体_GBK" w:hAnsi="方正楷体_GBK" w:eastAsia="方正楷体_GBK" w:cs="方正楷体_GBK"/>
          <w:b/>
          <w:bCs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000000"/>
          <w:sz w:val="32"/>
          <w:szCs w:val="32"/>
        </w:rPr>
        <w:t>（二）参赛形式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所有比赛项目均为个人参赛形式。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注意事项：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outlineLvl w:val="9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1.每人可以参加多个比赛，但至少参加一项。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所有作品必须符合活动主题，否则不参与评选。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3.所有作品必须由本人亲自完成，若涉嫌抄袭作弊则取消参赛资格。</w:t>
      </w:r>
    </w:p>
    <w:p>
      <w:pPr>
        <w:spacing w:line="600" w:lineRule="exact"/>
        <w:ind w:firstLine="643" w:firstLineChars="200"/>
        <w:jc w:val="left"/>
        <w:rPr>
          <w:rFonts w:ascii="方正黑体_GBK" w:hAnsi="方正黑体_GBK" w:eastAsia="方正黑体_GBK" w:cs="方正黑体_GBK"/>
          <w:b/>
          <w:bCs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bCs/>
          <w:color w:val="000000"/>
          <w:sz w:val="32"/>
          <w:szCs w:val="32"/>
        </w:rPr>
        <w:t>十一、奖励办法</w:t>
      </w:r>
    </w:p>
    <w:p>
      <w:pPr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奖状和奖品（最终所有比赛共设一等奖五名，二等奖十名，三等奖十五名，且所有奖励按各项比赛报名人数的比例分配）</w:t>
      </w:r>
    </w:p>
    <w:p>
      <w:pPr>
        <w:spacing w:line="600" w:lineRule="exact"/>
        <w:ind w:firstLine="643" w:firstLineChars="200"/>
        <w:jc w:val="left"/>
        <w:rPr>
          <w:rFonts w:ascii="方正黑体_GBK" w:hAnsi="方正黑体_GBK" w:eastAsia="方正黑体_GBK" w:cs="方正黑体_GBK"/>
          <w:b/>
          <w:bCs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bCs/>
          <w:color w:val="000000"/>
          <w:sz w:val="32"/>
          <w:szCs w:val="32"/>
        </w:rPr>
        <w:t>十二、附件</w:t>
      </w:r>
    </w:p>
    <w:p>
      <w:pPr>
        <w:widowControl/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附件1：</w:t>
      </w:r>
      <w:bookmarkStart w:id="12" w:name="_Hlk527299474"/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“春风化雨沐华夏 改革开放乘东风”庆祝改革开放40周年书法大赛评分规则</w:t>
      </w:r>
      <w:bookmarkEnd w:id="12"/>
    </w:p>
    <w:p>
      <w:pPr>
        <w:widowControl/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附件2：“春风化雨沐华夏 改革开放乘东风”</w:t>
      </w:r>
      <w:bookmarkStart w:id="13" w:name="_Hlk527298246"/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庆祝改革开放40周年绘画大赛评分规则</w:t>
      </w:r>
    </w:p>
    <w:bookmarkEnd w:id="13"/>
    <w:p>
      <w:pPr>
        <w:widowControl/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附件3：“春风化雨沐华夏 改革开放乘东风”</w:t>
      </w:r>
      <w:r>
        <w:rPr>
          <w:rFonts w:hint="eastAsia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庆祝改革开放40周年剪纸大赛评分规则</w:t>
      </w:r>
      <w:r>
        <w:rPr>
          <w:rFonts w:ascii="方正仿宋_GBK" w:hAnsi="方正仿宋_GBK" w:eastAsia="方正仿宋_GBK" w:cs="方正仿宋_GBK"/>
          <w:color w:val="000000"/>
          <w:sz w:val="32"/>
          <w:szCs w:val="32"/>
        </w:rPr>
        <w:t xml:space="preserve"> </w:t>
      </w:r>
    </w:p>
    <w:p>
      <w:pPr>
        <w:widowControl/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附件4：</w:t>
      </w:r>
      <w:bookmarkStart w:id="14" w:name="_Hlk527298340"/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“春风化雨沐华夏 改革开放乘东风”</w:t>
      </w:r>
      <w:r>
        <w:rPr>
          <w:rFonts w:hint="eastAsia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庆祝改革开放40周年</w:t>
      </w:r>
      <w:bookmarkEnd w:id="14"/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海报大赛评分规则</w:t>
      </w:r>
    </w:p>
    <w:p>
      <w:pPr>
        <w:widowControl/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附件5：“春风化雨沐华夏 改革开放乘东风”</w:t>
      </w:r>
      <w:r>
        <w:rPr>
          <w:rFonts w:hint="eastAsia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庆祝改革开放40周年摄影大赛评分规则</w:t>
      </w:r>
    </w:p>
    <w:p>
      <w:pPr>
        <w:widowControl/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 xml:space="preserve">附件6：“春风化雨沐华夏 改革开放乘东风” </w:t>
      </w:r>
      <w:bookmarkStart w:id="15" w:name="_Hlk527298403"/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庆祝改革开放40周年</w:t>
      </w:r>
      <w:bookmarkEnd w:id="15"/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报名表（学生）</w:t>
      </w:r>
    </w:p>
    <w:p>
      <w:pPr>
        <w:widowControl/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附件7：“春风化雨沐华夏 改革开放乘东风” 庆祝改革开放40周年报名表（老师）</w:t>
      </w:r>
    </w:p>
    <w:p>
      <w:pPr>
        <w:widowControl/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附件8：“春风化雨沐华夏 改革开放乘东风”</w:t>
      </w:r>
      <w:r>
        <w:rPr>
          <w:rFonts w:hint="eastAsia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庆祝改革开放40周年经费预算表</w:t>
      </w:r>
    </w:p>
    <w:p>
      <w:pPr>
        <w:widowControl/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 xml:space="preserve"> </w:t>
      </w:r>
    </w:p>
    <w:p>
      <w:pPr>
        <w:widowControl/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ascii="方正仿宋_GBK" w:hAnsi="方正仿宋_GBK" w:eastAsia="方正仿宋_GBK" w:cs="方正仿宋_GBK"/>
          <w:color w:val="000000"/>
          <w:sz w:val="32"/>
          <w:szCs w:val="32"/>
        </w:rPr>
        <w:t xml:space="preserve"> </w:t>
      </w:r>
    </w:p>
    <w:p>
      <w:pPr>
        <w:widowControl/>
        <w:wordWrap w:val="0"/>
        <w:spacing w:line="600" w:lineRule="exact"/>
        <w:ind w:firstLine="640" w:firstLineChars="200"/>
        <w:jc w:val="right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 xml:space="preserve">共青团重庆文理学院数学与财经学院 </w:t>
      </w:r>
      <w:r>
        <w:rPr>
          <w:rFonts w:ascii="方正仿宋_GBK" w:hAnsi="方正仿宋_GBK" w:eastAsia="方正仿宋_GBK" w:cs="方正仿宋_GBK"/>
          <w:color w:val="000000"/>
          <w:sz w:val="32"/>
          <w:szCs w:val="32"/>
        </w:rPr>
        <w:t xml:space="preserve">   </w:t>
      </w:r>
    </w:p>
    <w:p>
      <w:pPr>
        <w:widowControl/>
        <w:spacing w:line="600" w:lineRule="exact"/>
        <w:ind w:right="1280" w:firstLine="640" w:firstLineChars="200"/>
        <w:jc w:val="center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 xml:space="preserve"> </w:t>
      </w:r>
      <w:r>
        <w:rPr>
          <w:rFonts w:ascii="方正仿宋_GBK" w:hAnsi="方正仿宋_GBK" w:eastAsia="方正仿宋_GBK" w:cs="方正仿宋_GBK"/>
          <w:color w:val="000000"/>
          <w:sz w:val="32"/>
          <w:szCs w:val="32"/>
        </w:rPr>
        <w:t xml:space="preserve">                   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总支委员会组织规划部</w:t>
      </w:r>
    </w:p>
    <w:p>
      <w:pPr>
        <w:spacing w:line="600" w:lineRule="exact"/>
        <w:ind w:right="1280" w:firstLine="640" w:firstLineChars="200"/>
        <w:rPr>
          <w:rFonts w:eastAsia="方正仿宋_GBK"/>
        </w:rPr>
        <w:sectPr>
          <w:pgSz w:w="11906" w:h="16838"/>
          <w:pgMar w:top="2098" w:right="1418" w:bottom="1985" w:left="1418" w:header="851" w:footer="992" w:gutter="0"/>
          <w:cols w:space="0" w:num="1"/>
          <w:docGrid w:type="lines" w:linePitch="312" w:charSpace="0"/>
        </w:sectPr>
      </w:pPr>
      <w:r>
        <w:rPr>
          <w:rFonts w:ascii="方正仿宋_GBK" w:hAnsi="方正仿宋_GBK" w:eastAsia="方正仿宋_GBK" w:cs="方正仿宋_GBK"/>
          <w:color w:val="000000"/>
          <w:sz w:val="32"/>
          <w:szCs w:val="32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 xml:space="preserve">                   </w:t>
      </w:r>
      <w:r>
        <w:rPr>
          <w:rFonts w:ascii="方正仿宋_GBK" w:hAnsi="方正仿宋_GBK" w:eastAsia="方正仿宋_GBK" w:cs="方正仿宋_GBK"/>
          <w:color w:val="000000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2018年10月14日</w:t>
      </w:r>
    </w:p>
    <w:p>
      <w:pPr>
        <w:spacing w:line="600" w:lineRule="exact"/>
        <w:jc w:val="left"/>
        <w:rPr>
          <w:rFonts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>
      <w:pPr>
        <w:spacing w:line="600" w:lineRule="exact"/>
        <w:ind w:firstLine="883" w:firstLineChars="200"/>
        <w:jc w:val="center"/>
        <w:rPr>
          <w:rFonts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“春风化雨沐华夏 改革开放乘东风”</w:t>
      </w:r>
    </w:p>
    <w:p>
      <w:pPr>
        <w:spacing w:line="600" w:lineRule="exact"/>
        <w:jc w:val="center"/>
        <w:rPr>
          <w:rFonts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庆祝改革开放40周年书法大赛评分规则表</w:t>
      </w:r>
    </w:p>
    <w:p>
      <w:pPr>
        <w:spacing w:line="600" w:lineRule="exact"/>
        <w:rPr>
          <w:rFonts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16" w:name="_Hlk527307301"/>
    </w:p>
    <w:tbl>
      <w:tblPr>
        <w:tblStyle w:val="10"/>
        <w:tblW w:w="89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2490"/>
        <w:gridCol w:w="3480"/>
        <w:gridCol w:w="17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1251" w:type="dxa"/>
            <w:vAlign w:val="center"/>
          </w:tcPr>
          <w:p>
            <w:pPr>
              <w:spacing w:before="312" w:line="600" w:lineRule="exact"/>
              <w:jc w:val="center"/>
              <w:rPr>
                <w:rFonts w:eastAsiaTheme="minorEastAsia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评分项目</w:t>
            </w:r>
          </w:p>
        </w:tc>
        <w:tc>
          <w:tcPr>
            <w:tcW w:w="2490" w:type="dxa"/>
            <w:vAlign w:val="center"/>
          </w:tcPr>
          <w:p>
            <w:pPr>
              <w:spacing w:before="312"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评分要点</w:t>
            </w:r>
          </w:p>
        </w:tc>
        <w:tc>
          <w:tcPr>
            <w:tcW w:w="3480" w:type="dxa"/>
            <w:vAlign w:val="center"/>
          </w:tcPr>
          <w:p>
            <w:pPr>
              <w:spacing w:before="312"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要求</w:t>
            </w:r>
          </w:p>
        </w:tc>
        <w:tc>
          <w:tcPr>
            <w:tcW w:w="1762" w:type="dxa"/>
            <w:vAlign w:val="center"/>
          </w:tcPr>
          <w:p>
            <w:pPr>
              <w:spacing w:before="312"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选手得分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  <w:jc w:val="center"/>
        </w:trPr>
        <w:tc>
          <w:tcPr>
            <w:tcW w:w="1251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书法</w:t>
            </w:r>
          </w:p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（100）</w:t>
            </w:r>
          </w:p>
        </w:tc>
        <w:tc>
          <w:tcPr>
            <w:tcW w:w="2490" w:type="dxa"/>
            <w:vAlign w:val="center"/>
          </w:tcPr>
          <w:p>
            <w:pPr>
              <w:spacing w:line="600" w:lineRule="exact"/>
              <w:ind w:firstLine="640" w:firstLineChars="200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书写(30)</w:t>
            </w:r>
          </w:p>
        </w:tc>
        <w:tc>
          <w:tcPr>
            <w:tcW w:w="3480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格式标准，笔画清楚到位，无错别字、漏字、多字。</w:t>
            </w:r>
          </w:p>
        </w:tc>
        <w:tc>
          <w:tcPr>
            <w:tcW w:w="1762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1251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490" w:type="dxa"/>
            <w:vAlign w:val="center"/>
          </w:tcPr>
          <w:p>
            <w:pPr>
              <w:spacing w:line="600" w:lineRule="exact"/>
              <w:ind w:firstLine="640" w:firstLineChars="200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结构(30)</w:t>
            </w:r>
          </w:p>
        </w:tc>
        <w:tc>
          <w:tcPr>
            <w:tcW w:w="3480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笔画流畅，明亮度高，力量感强，分布均匀。</w:t>
            </w:r>
          </w:p>
        </w:tc>
        <w:tc>
          <w:tcPr>
            <w:tcW w:w="1762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4" w:hRule="atLeast"/>
          <w:jc w:val="center"/>
        </w:trPr>
        <w:tc>
          <w:tcPr>
            <w:tcW w:w="1251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490" w:type="dxa"/>
            <w:vAlign w:val="center"/>
          </w:tcPr>
          <w:p>
            <w:pPr>
              <w:spacing w:line="600" w:lineRule="exact"/>
              <w:ind w:firstLine="640" w:firstLineChars="200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字形(20)</w:t>
            </w:r>
          </w:p>
        </w:tc>
        <w:tc>
          <w:tcPr>
            <w:tcW w:w="3480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自然，整体感观舒适，字形大小适中；字迹清楚、优美、清秀，符合大众审美。</w:t>
            </w:r>
          </w:p>
        </w:tc>
        <w:tc>
          <w:tcPr>
            <w:tcW w:w="1762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4" w:hRule="atLeast"/>
          <w:jc w:val="center"/>
        </w:trPr>
        <w:tc>
          <w:tcPr>
            <w:tcW w:w="1251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490" w:type="dxa"/>
            <w:vAlign w:val="center"/>
          </w:tcPr>
          <w:p>
            <w:pPr>
              <w:spacing w:line="600" w:lineRule="exact"/>
              <w:ind w:firstLine="640" w:firstLineChars="200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效果(20)</w:t>
            </w:r>
          </w:p>
        </w:tc>
        <w:tc>
          <w:tcPr>
            <w:tcW w:w="3480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美观大方，行列整齐、布局到位、卷面整洁、干净，无涂改。</w:t>
            </w:r>
          </w:p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762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  <w:jc w:val="center"/>
        </w:trPr>
        <w:tc>
          <w:tcPr>
            <w:tcW w:w="1251" w:type="dxa"/>
            <w:vAlign w:val="center"/>
          </w:tcPr>
          <w:p>
            <w:pPr>
              <w:spacing w:line="600" w:lineRule="exact"/>
              <w:jc w:val="center"/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总分</w:t>
            </w:r>
          </w:p>
        </w:tc>
        <w:tc>
          <w:tcPr>
            <w:tcW w:w="7732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bookmarkEnd w:id="16"/>
    </w:tbl>
    <w:p>
      <w:pPr>
        <w:spacing w:line="600" w:lineRule="exact"/>
        <w:rPr>
          <w:rFonts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>
      <w:pPr>
        <w:spacing w:line="600" w:lineRule="exact"/>
        <w:rPr>
          <w:rFonts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“春风化雨沐华夏 改革开放乘东风”</w:t>
      </w:r>
    </w:p>
    <w:p>
      <w:pPr>
        <w:spacing w:line="600" w:lineRule="exact"/>
        <w:jc w:val="center"/>
        <w:rPr>
          <w:rFonts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庆祝改革开放40周年绘画大赛评分规则表</w:t>
      </w:r>
    </w:p>
    <w:p>
      <w:pPr>
        <w:spacing w:line="600" w:lineRule="exact"/>
        <w:jc w:val="center"/>
        <w:rPr>
          <w:rFonts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10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2"/>
        <w:gridCol w:w="1574"/>
        <w:gridCol w:w="3987"/>
        <w:gridCol w:w="1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1482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评分</w:t>
            </w:r>
          </w:p>
          <w:p>
            <w:pPr>
              <w:spacing w:line="600" w:lineRule="exact"/>
              <w:jc w:val="center"/>
              <w:rPr>
                <w:rFonts w:eastAsiaTheme="minorEastAsia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项目</w:t>
            </w:r>
          </w:p>
        </w:tc>
        <w:tc>
          <w:tcPr>
            <w:tcW w:w="1574" w:type="dxa"/>
            <w:vAlign w:val="center"/>
          </w:tcPr>
          <w:p>
            <w:pPr>
              <w:spacing w:before="312" w:beforeLines="100"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评分要点</w:t>
            </w:r>
          </w:p>
        </w:tc>
        <w:tc>
          <w:tcPr>
            <w:tcW w:w="3987" w:type="dxa"/>
            <w:vAlign w:val="center"/>
          </w:tcPr>
          <w:p>
            <w:pPr>
              <w:spacing w:before="312" w:beforeLines="100"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要求</w:t>
            </w:r>
          </w:p>
        </w:tc>
        <w:tc>
          <w:tcPr>
            <w:tcW w:w="1476" w:type="dxa"/>
            <w:vAlign w:val="center"/>
          </w:tcPr>
          <w:p>
            <w:pPr>
              <w:spacing w:before="312" w:beforeLines="100"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选手得分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1482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绘画</w:t>
            </w:r>
          </w:p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（100）</w:t>
            </w:r>
          </w:p>
        </w:tc>
        <w:tc>
          <w:tcPr>
            <w:tcW w:w="1574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内容（25)</w:t>
            </w:r>
          </w:p>
        </w:tc>
        <w:tc>
          <w:tcPr>
            <w:tcW w:w="3987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内容紧扣主题，积极向上</w:t>
            </w:r>
          </w:p>
        </w:tc>
        <w:tc>
          <w:tcPr>
            <w:tcW w:w="1476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1482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574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结构(20)</w:t>
            </w:r>
          </w:p>
        </w:tc>
        <w:tc>
          <w:tcPr>
            <w:tcW w:w="3987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构图合理</w:t>
            </w:r>
          </w:p>
        </w:tc>
        <w:tc>
          <w:tcPr>
            <w:tcW w:w="1476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1482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574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创新(15)</w:t>
            </w:r>
          </w:p>
        </w:tc>
        <w:tc>
          <w:tcPr>
            <w:tcW w:w="3987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色彩搭配合理</w:t>
            </w:r>
          </w:p>
        </w:tc>
        <w:tc>
          <w:tcPr>
            <w:tcW w:w="1476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</w:trPr>
        <w:tc>
          <w:tcPr>
            <w:tcW w:w="1482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574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画面(20)</w:t>
            </w:r>
          </w:p>
        </w:tc>
        <w:tc>
          <w:tcPr>
            <w:tcW w:w="3987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画面整洁</w:t>
            </w:r>
          </w:p>
        </w:tc>
        <w:tc>
          <w:tcPr>
            <w:tcW w:w="1476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</w:trPr>
        <w:tc>
          <w:tcPr>
            <w:tcW w:w="1482" w:type="dxa"/>
            <w:vMerge w:val="continue"/>
            <w:vAlign w:val="center"/>
          </w:tcPr>
          <w:p>
            <w:pPr>
              <w:spacing w:line="600" w:lineRule="exact"/>
              <w:jc w:val="center"/>
            </w:pPr>
          </w:p>
        </w:tc>
        <w:tc>
          <w:tcPr>
            <w:tcW w:w="1574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情感(20)</w:t>
            </w:r>
          </w:p>
        </w:tc>
        <w:tc>
          <w:tcPr>
            <w:tcW w:w="3987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画面生动，富有情感</w:t>
            </w:r>
          </w:p>
        </w:tc>
        <w:tc>
          <w:tcPr>
            <w:tcW w:w="1476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1482" w:type="dxa"/>
            <w:vAlign w:val="center"/>
          </w:tcPr>
          <w:p>
            <w:pPr>
              <w:spacing w:line="600" w:lineRule="exact"/>
              <w:jc w:val="center"/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总分</w:t>
            </w:r>
          </w:p>
        </w:tc>
        <w:tc>
          <w:tcPr>
            <w:tcW w:w="7037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>
      <w:pPr>
        <w:spacing w:line="600" w:lineRule="exact"/>
        <w:rPr>
          <w:rFonts w:eastAsiaTheme="minor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600" w:lineRule="exact"/>
        <w:jc w:val="left"/>
        <w:rPr>
          <w:rFonts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附件3</w:t>
      </w:r>
    </w:p>
    <w:p>
      <w:pPr>
        <w:spacing w:line="600" w:lineRule="exact"/>
        <w:jc w:val="left"/>
        <w:rPr>
          <w:rFonts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442" w:firstLineChars="100"/>
        <w:jc w:val="center"/>
        <w:rPr>
          <w:rFonts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“春风化雨沐华夏 改革开放乘东风”</w:t>
      </w:r>
    </w:p>
    <w:p>
      <w:pPr>
        <w:spacing w:line="600" w:lineRule="exact"/>
        <w:ind w:firstLine="442" w:firstLineChars="100"/>
        <w:jc w:val="center"/>
        <w:rPr>
          <w:rFonts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庆祝改革开放40周年剪纸大赛评分规则表</w:t>
      </w:r>
    </w:p>
    <w:p>
      <w:pPr>
        <w:spacing w:line="600" w:lineRule="exact"/>
        <w:ind w:firstLine="442" w:firstLineChars="100"/>
        <w:jc w:val="center"/>
        <w:rPr>
          <w:rFonts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10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9"/>
        <w:gridCol w:w="2172"/>
        <w:gridCol w:w="3618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1749" w:type="dxa"/>
            <w:tcBorders>
              <w:top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评分</w:t>
            </w:r>
          </w:p>
          <w:p>
            <w:pPr>
              <w:spacing w:line="600" w:lineRule="exact"/>
              <w:jc w:val="center"/>
              <w:rPr>
                <w:rFonts w:eastAsiaTheme="minorEastAsia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项目</w:t>
            </w:r>
          </w:p>
        </w:tc>
        <w:tc>
          <w:tcPr>
            <w:tcW w:w="2172" w:type="dxa"/>
            <w:tcBorders>
              <w:top w:val="single" w:color="auto" w:sz="4" w:space="0"/>
            </w:tcBorders>
            <w:vAlign w:val="center"/>
          </w:tcPr>
          <w:p>
            <w:pPr>
              <w:spacing w:before="312" w:beforeLines="100" w:line="600" w:lineRule="exact"/>
              <w:jc w:val="center"/>
              <w:rPr>
                <w:rFonts w:eastAsiaTheme="minorEastAsia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评分要点</w:t>
            </w:r>
          </w:p>
        </w:tc>
        <w:tc>
          <w:tcPr>
            <w:tcW w:w="3618" w:type="dxa"/>
            <w:tcBorders>
              <w:top w:val="single" w:color="auto" w:sz="4" w:space="0"/>
            </w:tcBorders>
            <w:vAlign w:val="center"/>
          </w:tcPr>
          <w:p>
            <w:pPr>
              <w:spacing w:before="312" w:beforeLines="100" w:line="600" w:lineRule="exact"/>
              <w:jc w:val="center"/>
              <w:rPr>
                <w:rFonts w:eastAsiaTheme="minorEastAsia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要求</w:t>
            </w:r>
          </w:p>
        </w:tc>
        <w:tc>
          <w:tcPr>
            <w:tcW w:w="1749" w:type="dxa"/>
            <w:tcBorders>
              <w:top w:val="single" w:color="auto" w:sz="4" w:space="0"/>
            </w:tcBorders>
            <w:vAlign w:val="center"/>
          </w:tcPr>
          <w:p>
            <w:pPr>
              <w:spacing w:before="312" w:beforeLines="100" w:line="600" w:lineRule="exact"/>
              <w:jc w:val="center"/>
              <w:rPr>
                <w:rFonts w:eastAsiaTheme="minorEastAsia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选手得分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1749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剪纸</w:t>
            </w:r>
          </w:p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（100）</w:t>
            </w:r>
          </w:p>
        </w:tc>
        <w:tc>
          <w:tcPr>
            <w:tcW w:w="2172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内容（25）</w:t>
            </w:r>
          </w:p>
        </w:tc>
        <w:tc>
          <w:tcPr>
            <w:tcW w:w="3618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紧扣主题，积极向上</w:t>
            </w:r>
          </w:p>
        </w:tc>
        <w:tc>
          <w:tcPr>
            <w:tcW w:w="1749" w:type="dxa"/>
            <w:vAlign w:val="center"/>
          </w:tcPr>
          <w:p>
            <w:pPr>
              <w:spacing w:line="600" w:lineRule="exact"/>
              <w:jc w:val="center"/>
              <w:rPr>
                <w:rFonts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749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eastAsiaTheme="minorEastAsia"/>
              </w:rPr>
            </w:pPr>
          </w:p>
        </w:tc>
        <w:tc>
          <w:tcPr>
            <w:tcW w:w="2172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技艺（15）</w:t>
            </w:r>
          </w:p>
        </w:tc>
        <w:tc>
          <w:tcPr>
            <w:tcW w:w="3618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刀工流畅，疏密有致</w:t>
            </w:r>
          </w:p>
        </w:tc>
        <w:tc>
          <w:tcPr>
            <w:tcW w:w="1749" w:type="dxa"/>
            <w:vAlign w:val="center"/>
          </w:tcPr>
          <w:p>
            <w:pPr>
              <w:spacing w:line="600" w:lineRule="exact"/>
              <w:jc w:val="center"/>
              <w:rPr>
                <w:rFonts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1749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eastAsiaTheme="minorEastAsia"/>
              </w:rPr>
            </w:pPr>
          </w:p>
        </w:tc>
        <w:tc>
          <w:tcPr>
            <w:tcW w:w="2172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造型（15）</w:t>
            </w:r>
          </w:p>
        </w:tc>
        <w:tc>
          <w:tcPr>
            <w:tcW w:w="3618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造型优美，形神兼备</w:t>
            </w:r>
          </w:p>
        </w:tc>
        <w:tc>
          <w:tcPr>
            <w:tcW w:w="1749" w:type="dxa"/>
            <w:vAlign w:val="center"/>
          </w:tcPr>
          <w:p>
            <w:pPr>
              <w:spacing w:line="600" w:lineRule="exact"/>
              <w:jc w:val="center"/>
              <w:rPr>
                <w:rFonts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749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eastAsiaTheme="minorEastAsia"/>
              </w:rPr>
            </w:pPr>
          </w:p>
        </w:tc>
        <w:tc>
          <w:tcPr>
            <w:tcW w:w="2172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创意（20）</w:t>
            </w:r>
          </w:p>
        </w:tc>
        <w:tc>
          <w:tcPr>
            <w:tcW w:w="3618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传承有道，富有创意</w:t>
            </w:r>
          </w:p>
        </w:tc>
        <w:tc>
          <w:tcPr>
            <w:tcW w:w="1749" w:type="dxa"/>
            <w:vAlign w:val="center"/>
          </w:tcPr>
          <w:p>
            <w:pPr>
              <w:spacing w:line="600" w:lineRule="exact"/>
              <w:jc w:val="center"/>
              <w:rPr>
                <w:rFonts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1749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eastAsiaTheme="minorEastAsia"/>
              </w:rPr>
            </w:pPr>
          </w:p>
        </w:tc>
        <w:tc>
          <w:tcPr>
            <w:tcW w:w="2172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美观（25）</w:t>
            </w:r>
          </w:p>
        </w:tc>
        <w:tc>
          <w:tcPr>
            <w:tcW w:w="3618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题意明确，美观大方</w:t>
            </w:r>
          </w:p>
        </w:tc>
        <w:tc>
          <w:tcPr>
            <w:tcW w:w="1749" w:type="dxa"/>
            <w:vAlign w:val="center"/>
          </w:tcPr>
          <w:p>
            <w:pPr>
              <w:spacing w:line="600" w:lineRule="exact"/>
              <w:jc w:val="center"/>
              <w:rPr>
                <w:rFonts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1749" w:type="dxa"/>
            <w:vAlign w:val="center"/>
          </w:tcPr>
          <w:p>
            <w:pPr>
              <w:spacing w:line="600" w:lineRule="exact"/>
              <w:jc w:val="center"/>
              <w:rPr>
                <w:rFonts w:eastAsiaTheme="minorEastAsia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总分</w:t>
            </w:r>
          </w:p>
        </w:tc>
        <w:tc>
          <w:tcPr>
            <w:tcW w:w="7539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eastAsiaTheme="minorEastAsia"/>
              </w:rPr>
            </w:pPr>
          </w:p>
        </w:tc>
      </w:tr>
    </w:tbl>
    <w:p>
      <w:pPr>
        <w:spacing w:line="600" w:lineRule="exact"/>
        <w:jc w:val="left"/>
        <w:rPr>
          <w:rFonts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left"/>
        <w:rPr>
          <w:rFonts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附件4</w:t>
      </w:r>
    </w:p>
    <w:p>
      <w:pPr>
        <w:spacing w:line="600" w:lineRule="exact"/>
        <w:jc w:val="center"/>
        <w:rPr>
          <w:rFonts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“春风化雨沐华夏 改革开放乘东风”</w:t>
      </w:r>
    </w:p>
    <w:p>
      <w:pPr>
        <w:spacing w:line="600" w:lineRule="exact"/>
        <w:jc w:val="center"/>
        <w:rPr>
          <w:rFonts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庆祝改革开放40周年海报大赛评分规则表</w:t>
      </w:r>
    </w:p>
    <w:p>
      <w:pPr>
        <w:spacing w:line="600" w:lineRule="exact"/>
        <w:jc w:val="center"/>
        <w:rPr>
          <w:rFonts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10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1776"/>
        <w:gridCol w:w="4762"/>
        <w:gridCol w:w="1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74" w:type="dxa"/>
            <w:tcBorders>
              <w:top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评分</w:t>
            </w:r>
          </w:p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项目</w:t>
            </w:r>
          </w:p>
        </w:tc>
        <w:tc>
          <w:tcPr>
            <w:tcW w:w="1776" w:type="dxa"/>
            <w:tcBorders>
              <w:top w:val="single" w:color="auto" w:sz="4" w:space="0"/>
            </w:tcBorders>
            <w:vAlign w:val="center"/>
          </w:tcPr>
          <w:p>
            <w:pPr>
              <w:spacing w:before="312" w:beforeLines="100"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评分要点</w:t>
            </w:r>
          </w:p>
        </w:tc>
        <w:tc>
          <w:tcPr>
            <w:tcW w:w="4762" w:type="dxa"/>
            <w:tcBorders>
              <w:top w:val="single" w:color="auto" w:sz="4" w:space="0"/>
            </w:tcBorders>
            <w:vAlign w:val="center"/>
          </w:tcPr>
          <w:p>
            <w:pPr>
              <w:spacing w:before="312" w:beforeLines="100"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要求</w:t>
            </w:r>
          </w:p>
        </w:tc>
        <w:tc>
          <w:tcPr>
            <w:tcW w:w="1374" w:type="dxa"/>
            <w:tcBorders>
              <w:top w:val="single" w:color="auto" w:sz="4" w:space="0"/>
            </w:tcBorders>
            <w:vAlign w:val="center"/>
          </w:tcPr>
          <w:p>
            <w:pPr>
              <w:spacing w:before="312" w:beforeLines="100"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选手得分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1374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海报</w:t>
            </w:r>
          </w:p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（100）</w:t>
            </w:r>
          </w:p>
        </w:tc>
        <w:tc>
          <w:tcPr>
            <w:tcW w:w="1776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内容（25）</w:t>
            </w:r>
          </w:p>
        </w:tc>
        <w:tc>
          <w:tcPr>
            <w:tcW w:w="4762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符合主题，积极向上</w:t>
            </w:r>
          </w:p>
        </w:tc>
        <w:tc>
          <w:tcPr>
            <w:tcW w:w="1374" w:type="dxa"/>
            <w:vAlign w:val="center"/>
          </w:tcPr>
          <w:p>
            <w:pPr>
              <w:spacing w:before="312" w:beforeLines="100"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1374" w:type="dxa"/>
            <w:vMerge w:val="continue"/>
            <w:vAlign w:val="center"/>
          </w:tcPr>
          <w:p>
            <w:pPr>
              <w:spacing w:before="312" w:beforeLines="100"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776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用色（15）</w:t>
            </w:r>
          </w:p>
        </w:tc>
        <w:tc>
          <w:tcPr>
            <w:tcW w:w="4762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色彩吸引眼球，且符合主题</w:t>
            </w:r>
          </w:p>
        </w:tc>
        <w:tc>
          <w:tcPr>
            <w:tcW w:w="1374" w:type="dxa"/>
            <w:vAlign w:val="center"/>
          </w:tcPr>
          <w:p>
            <w:pPr>
              <w:spacing w:before="312" w:beforeLines="100"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374" w:type="dxa"/>
            <w:vMerge w:val="continue"/>
            <w:vAlign w:val="center"/>
          </w:tcPr>
          <w:p>
            <w:pPr>
              <w:spacing w:before="312" w:beforeLines="100"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776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版式（10）</w:t>
            </w:r>
          </w:p>
        </w:tc>
        <w:tc>
          <w:tcPr>
            <w:tcW w:w="4762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不浮夸，正式</w:t>
            </w:r>
          </w:p>
        </w:tc>
        <w:tc>
          <w:tcPr>
            <w:tcW w:w="1374" w:type="dxa"/>
            <w:vAlign w:val="center"/>
          </w:tcPr>
          <w:p>
            <w:pPr>
              <w:spacing w:before="312" w:beforeLines="100"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374" w:type="dxa"/>
            <w:vMerge w:val="continue"/>
            <w:vAlign w:val="center"/>
          </w:tcPr>
          <w:p>
            <w:pPr>
              <w:spacing w:before="312" w:beforeLines="100"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776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创意（10）</w:t>
            </w:r>
          </w:p>
        </w:tc>
        <w:tc>
          <w:tcPr>
            <w:tcW w:w="4762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不偏离主题</w:t>
            </w:r>
          </w:p>
        </w:tc>
        <w:tc>
          <w:tcPr>
            <w:tcW w:w="1374" w:type="dxa"/>
            <w:vAlign w:val="center"/>
          </w:tcPr>
          <w:p>
            <w:pPr>
              <w:spacing w:before="312" w:beforeLines="100"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1374" w:type="dxa"/>
            <w:vMerge w:val="continue"/>
            <w:vAlign w:val="center"/>
          </w:tcPr>
          <w:p>
            <w:pPr>
              <w:spacing w:before="312" w:beforeLines="100"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776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文案（40）</w:t>
            </w:r>
          </w:p>
        </w:tc>
        <w:tc>
          <w:tcPr>
            <w:tcW w:w="4762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字迹美观，内容积极向上，符合主题</w:t>
            </w:r>
          </w:p>
        </w:tc>
        <w:tc>
          <w:tcPr>
            <w:tcW w:w="1374" w:type="dxa"/>
            <w:vAlign w:val="center"/>
          </w:tcPr>
          <w:p>
            <w:pPr>
              <w:spacing w:before="312" w:beforeLines="100"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1374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总分</w:t>
            </w:r>
          </w:p>
        </w:tc>
        <w:tc>
          <w:tcPr>
            <w:tcW w:w="7912" w:type="dxa"/>
            <w:gridSpan w:val="3"/>
            <w:vAlign w:val="center"/>
          </w:tcPr>
          <w:p>
            <w:pPr>
              <w:spacing w:before="312" w:beforeLines="100"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>
      <w:pPr>
        <w:spacing w:line="600" w:lineRule="exact"/>
        <w:jc w:val="left"/>
        <w:rPr>
          <w:rFonts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left"/>
        <w:rPr>
          <w:rFonts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left"/>
        <w:rPr>
          <w:rFonts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附件5</w:t>
      </w:r>
    </w:p>
    <w:p>
      <w:pPr>
        <w:spacing w:line="600" w:lineRule="exact"/>
        <w:jc w:val="center"/>
        <w:rPr>
          <w:rFonts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“春风化雨沐华夏 改革开放乘东风”</w:t>
      </w:r>
    </w:p>
    <w:p>
      <w:pPr>
        <w:spacing w:line="600" w:lineRule="exact"/>
        <w:jc w:val="center"/>
        <w:rPr>
          <w:rFonts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庆祝改革开放40周年摄影大赛评分规则表</w:t>
      </w:r>
    </w:p>
    <w:p>
      <w:pPr>
        <w:widowControl/>
        <w:spacing w:line="600" w:lineRule="exact"/>
        <w:jc w:val="left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</w:p>
    <w:tbl>
      <w:tblPr>
        <w:tblStyle w:val="10"/>
        <w:tblW w:w="83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1959"/>
        <w:gridCol w:w="3267"/>
        <w:gridCol w:w="1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</w:trPr>
        <w:tc>
          <w:tcPr>
            <w:tcW w:w="1580" w:type="dxa"/>
            <w:tcBorders>
              <w:top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bookmarkStart w:id="17" w:name="_Hlk527319296"/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评分</w:t>
            </w:r>
          </w:p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项目</w:t>
            </w:r>
          </w:p>
        </w:tc>
        <w:tc>
          <w:tcPr>
            <w:tcW w:w="1959" w:type="dxa"/>
            <w:tcBorders>
              <w:top w:val="single" w:color="auto" w:sz="4" w:space="0"/>
            </w:tcBorders>
            <w:vAlign w:val="center"/>
          </w:tcPr>
          <w:p>
            <w:pPr>
              <w:spacing w:before="313"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评分要点</w:t>
            </w:r>
          </w:p>
        </w:tc>
        <w:tc>
          <w:tcPr>
            <w:tcW w:w="3267" w:type="dxa"/>
            <w:tcBorders>
              <w:top w:val="single" w:color="auto" w:sz="4" w:space="0"/>
            </w:tcBorders>
            <w:vAlign w:val="center"/>
          </w:tcPr>
          <w:p>
            <w:pPr>
              <w:spacing w:before="313"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要求</w:t>
            </w:r>
          </w:p>
        </w:tc>
        <w:tc>
          <w:tcPr>
            <w:tcW w:w="1582" w:type="dxa"/>
            <w:tcBorders>
              <w:top w:val="single" w:color="auto" w:sz="4" w:space="0"/>
            </w:tcBorders>
            <w:vAlign w:val="center"/>
          </w:tcPr>
          <w:p>
            <w:pPr>
              <w:spacing w:before="313"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选手得分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</w:trPr>
        <w:tc>
          <w:tcPr>
            <w:tcW w:w="1580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摄影（100）</w:t>
            </w:r>
          </w:p>
        </w:tc>
        <w:tc>
          <w:tcPr>
            <w:tcW w:w="1959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内容（40）</w:t>
            </w:r>
          </w:p>
        </w:tc>
        <w:tc>
          <w:tcPr>
            <w:tcW w:w="3267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符合主题，构图均衡</w:t>
            </w:r>
          </w:p>
        </w:tc>
        <w:tc>
          <w:tcPr>
            <w:tcW w:w="1582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</w:trPr>
        <w:tc>
          <w:tcPr>
            <w:tcW w:w="158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创意（20）</w:t>
            </w:r>
          </w:p>
        </w:tc>
        <w:tc>
          <w:tcPr>
            <w:tcW w:w="3267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取影独特，富有创意</w:t>
            </w:r>
          </w:p>
        </w:tc>
        <w:tc>
          <w:tcPr>
            <w:tcW w:w="1582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</w:trPr>
        <w:tc>
          <w:tcPr>
            <w:tcW w:w="158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情感（15）</w:t>
            </w:r>
          </w:p>
        </w:tc>
        <w:tc>
          <w:tcPr>
            <w:tcW w:w="3267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富有情感，形象生动</w:t>
            </w:r>
          </w:p>
        </w:tc>
        <w:tc>
          <w:tcPr>
            <w:tcW w:w="1582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</w:trPr>
        <w:tc>
          <w:tcPr>
            <w:tcW w:w="158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色彩（15）</w:t>
            </w:r>
          </w:p>
        </w:tc>
        <w:tc>
          <w:tcPr>
            <w:tcW w:w="3267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色彩饱和，层次丰富</w:t>
            </w:r>
          </w:p>
        </w:tc>
        <w:tc>
          <w:tcPr>
            <w:tcW w:w="1582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</w:trPr>
        <w:tc>
          <w:tcPr>
            <w:tcW w:w="158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用光（10）</w:t>
            </w:r>
          </w:p>
        </w:tc>
        <w:tc>
          <w:tcPr>
            <w:tcW w:w="3267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曝光正确，对焦清晰</w:t>
            </w:r>
          </w:p>
        </w:tc>
        <w:tc>
          <w:tcPr>
            <w:tcW w:w="1582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</w:trPr>
        <w:tc>
          <w:tcPr>
            <w:tcW w:w="1580" w:type="dxa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总分</w:t>
            </w:r>
          </w:p>
        </w:tc>
        <w:tc>
          <w:tcPr>
            <w:tcW w:w="6808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>
      <w:pPr>
        <w:spacing w:line="600" w:lineRule="exact"/>
        <w:jc w:val="left"/>
        <w:rPr>
          <w:rFonts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附件6</w:t>
      </w:r>
    </w:p>
    <w:bookmarkEnd w:id="17"/>
    <w:p>
      <w:pPr>
        <w:widowControl/>
        <w:spacing w:line="60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</w:p>
    <w:p>
      <w:pPr>
        <w:widowControl/>
        <w:spacing w:line="600" w:lineRule="exact"/>
        <w:ind w:left="439" w:leftChars="209"/>
        <w:jc w:val="center"/>
        <w:rPr>
          <w:rFonts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18" w:name="_Hlk527319547"/>
      <w:bookmarkStart w:id="19" w:name="_Hlk527363401"/>
      <w:r>
        <w:rPr>
          <w:rFonts w:hint="eastAsia"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“春风化雨沐华夏 改革开放乘东风”</w:t>
      </w:r>
    </w:p>
    <w:p>
      <w:pPr>
        <w:widowControl/>
        <w:spacing w:line="600" w:lineRule="exact"/>
        <w:ind w:left="2206" w:leftChars="209" w:hanging="1767" w:hangingChars="400"/>
        <w:jc w:val="center"/>
        <w:rPr>
          <w:rFonts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庆祝改革开放40周年报名表（</w:t>
      </w:r>
      <w:bookmarkEnd w:id="18"/>
      <w:r>
        <w:rPr>
          <w:rFonts w:hint="eastAsia" w:ascii="方正小标宋_GBK" w:hAnsi="方正黑体_GBK" w:eastAsia="方正小标宋_GBK" w:cs="方正黑体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学生）</w:t>
      </w:r>
    </w:p>
    <w:p>
      <w:pPr>
        <w:widowControl/>
        <w:spacing w:line="600" w:lineRule="exact"/>
        <w:ind w:left="1719" w:leftChars="209" w:hanging="1280" w:hangingChars="400"/>
        <w:jc w:val="center"/>
        <w:rPr>
          <w:rFonts w:ascii="宋体" w:hAnsi="宋体" w:cs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方正仿宋_GBK" w:hAnsi="方正仿宋_GBK" w:eastAsia="方正仿宋_GBK" w:cs="方正仿宋_GBK"/>
          <w:color w:val="000000"/>
          <w:sz w:val="32"/>
          <w:szCs w:val="32"/>
        </w:rPr>
        <w:t xml:space="preserve">             </w:t>
      </w:r>
    </w:p>
    <w:tbl>
      <w:tblPr>
        <w:tblStyle w:val="10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2"/>
        <w:gridCol w:w="2322"/>
        <w:gridCol w:w="2322"/>
        <w:gridCol w:w="2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widowControl/>
              <w:spacing w:line="600" w:lineRule="exact"/>
              <w:ind w:firstLine="640" w:firstLineChars="200"/>
              <w:jc w:val="lef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姓名</w:t>
            </w: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学号</w:t>
            </w: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电话号码</w:t>
            </w: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QQ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322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bookmarkEnd w:id="19"/>
    </w:tbl>
    <w:p>
      <w:pPr>
        <w:spacing w:line="600" w:lineRule="exact"/>
        <w:jc w:val="left"/>
        <w:rPr>
          <w:rFonts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附件7</w:t>
      </w:r>
    </w:p>
    <w:p>
      <w:pPr>
        <w:spacing w:line="600" w:lineRule="exact"/>
        <w:jc w:val="left"/>
        <w:rPr>
          <w:rFonts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hint="eastAsia" w:ascii="方正小标宋_GBK" w:eastAsia="方正小标宋_GBK"/>
          <w:b/>
          <w:sz w:val="44"/>
          <w:szCs w:val="44"/>
        </w:rPr>
        <w:t>“春风化雨沐华夏 改革开放乘东风”</w:t>
      </w:r>
    </w:p>
    <w:p>
      <w:pPr>
        <w:spacing w:line="600" w:lineRule="exact"/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hint="eastAsia" w:ascii="方正小标宋_GBK" w:eastAsia="方正小标宋_GBK"/>
          <w:b/>
          <w:sz w:val="44"/>
          <w:szCs w:val="44"/>
        </w:rPr>
        <w:t>庆祝改革开放40周年报名表（老师）</w:t>
      </w:r>
    </w:p>
    <w:p>
      <w:pPr>
        <w:spacing w:line="600" w:lineRule="exact"/>
        <w:jc w:val="center"/>
        <w:rPr>
          <w:rFonts w:ascii="方正小标宋_GBK" w:eastAsia="方正小标宋_GBK"/>
          <w:b/>
          <w:sz w:val="44"/>
          <w:szCs w:val="44"/>
        </w:rPr>
      </w:pPr>
    </w:p>
    <w:tbl>
      <w:tblPr>
        <w:tblStyle w:val="10"/>
        <w:tblW w:w="98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843"/>
        <w:gridCol w:w="2268"/>
        <w:gridCol w:w="1985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widowControl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姓名</w:t>
            </w:r>
          </w:p>
        </w:tc>
        <w:tc>
          <w:tcPr>
            <w:tcW w:w="1843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所属支部</w:t>
            </w:r>
          </w:p>
        </w:tc>
        <w:tc>
          <w:tcPr>
            <w:tcW w:w="2268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电话号码</w:t>
            </w: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QQ</w:t>
            </w: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参赛项目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268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268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268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268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268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268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268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268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268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268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268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268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268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>
      <w:pPr>
        <w:spacing w:line="600" w:lineRule="exact"/>
        <w:rPr>
          <w:rFonts w:ascii="方正黑体_GBK" w:eastAsia="方正黑体_GBK"/>
          <w:sz w:val="32"/>
          <w:szCs w:val="32"/>
        </w:rPr>
      </w:pPr>
    </w:p>
    <w:p>
      <w:pPr>
        <w:spacing w:line="600" w:lineRule="exact"/>
        <w:rPr>
          <w:rFonts w:ascii="方正黑体_GBK" w:eastAsia="方正黑体_GBK"/>
          <w:sz w:val="32"/>
          <w:szCs w:val="32"/>
        </w:rPr>
      </w:pPr>
    </w:p>
    <w:p>
      <w:pPr>
        <w:spacing w:line="600" w:lineRule="exact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附件8</w:t>
      </w:r>
    </w:p>
    <w:p>
      <w:pPr>
        <w:spacing w:line="600" w:lineRule="exact"/>
        <w:rPr>
          <w:rFonts w:ascii="方正黑体_GBK" w:eastAsia="方正黑体_GBK"/>
          <w:sz w:val="32"/>
          <w:szCs w:val="32"/>
        </w:rPr>
      </w:pPr>
    </w:p>
    <w:p>
      <w:pPr>
        <w:spacing w:line="600" w:lineRule="exact"/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hint="eastAsia" w:ascii="方正小标宋_GBK" w:eastAsia="方正小标宋_GBK"/>
          <w:b/>
          <w:sz w:val="44"/>
          <w:szCs w:val="44"/>
        </w:rPr>
        <w:t>“春风化雨沐华夏 改革开放乘东风”</w:t>
      </w:r>
    </w:p>
    <w:p>
      <w:pPr>
        <w:spacing w:line="600" w:lineRule="exact"/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hint="eastAsia" w:ascii="方正小标宋_GBK" w:eastAsia="方正小标宋_GBK"/>
          <w:b/>
          <w:sz w:val="44"/>
          <w:szCs w:val="44"/>
        </w:rPr>
        <w:t>庆祝改革开放40周年经费预算表</w:t>
      </w:r>
    </w:p>
    <w:p>
      <w:pPr>
        <w:spacing w:line="600" w:lineRule="exact"/>
        <w:jc w:val="center"/>
        <w:rPr>
          <w:rFonts w:ascii="方正小标宋_GBK" w:eastAsia="方正小标宋_GBK"/>
          <w:b/>
          <w:sz w:val="44"/>
          <w:szCs w:val="44"/>
        </w:rPr>
      </w:pPr>
    </w:p>
    <w:tbl>
      <w:tblPr>
        <w:tblStyle w:val="10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2"/>
        <w:gridCol w:w="2322"/>
        <w:gridCol w:w="2322"/>
        <w:gridCol w:w="2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  <w:vAlign w:val="top"/>
          </w:tcPr>
          <w:p>
            <w:pPr>
              <w:spacing w:line="600" w:lineRule="exact"/>
              <w:ind w:firstLine="640" w:firstLineChars="200"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  <w:t>物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品</w:t>
            </w:r>
          </w:p>
        </w:tc>
        <w:tc>
          <w:tcPr>
            <w:tcW w:w="2322" w:type="dxa"/>
            <w:vAlign w:val="top"/>
          </w:tcPr>
          <w:p>
            <w:pPr>
              <w:spacing w:line="600" w:lineRule="exact"/>
              <w:ind w:firstLine="640" w:firstLineChars="200"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数量</w:t>
            </w:r>
          </w:p>
        </w:tc>
        <w:tc>
          <w:tcPr>
            <w:tcW w:w="2322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单价</w:t>
            </w:r>
            <w:r>
              <w:rPr>
                <w:rFonts w:hint="eastAsia" w:ascii="方正仿宋_GBK" w:eastAsia="方正仿宋_GBK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  <w:t>元</w:t>
            </w:r>
            <w:r>
              <w:rPr>
                <w:rFonts w:hint="eastAsia" w:ascii="方正仿宋_GBK" w:eastAsia="方正仿宋_GBK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2322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总价</w:t>
            </w:r>
            <w:r>
              <w:rPr>
                <w:rFonts w:hint="eastAsia" w:ascii="方正仿宋_GBK" w:eastAsia="方正仿宋_GBK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  <w:t>元</w:t>
            </w:r>
            <w:r>
              <w:rPr>
                <w:rFonts w:hint="eastAsia" w:ascii="方正仿宋_GBK" w:eastAsia="方正仿宋_GBK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2322" w:type="dxa"/>
            <w:vAlign w:val="top"/>
          </w:tcPr>
          <w:p>
            <w:pPr>
              <w:spacing w:line="600" w:lineRule="exact"/>
              <w:ind w:firstLine="640" w:firstLineChars="200"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钢笔</w:t>
            </w:r>
          </w:p>
        </w:tc>
        <w:tc>
          <w:tcPr>
            <w:tcW w:w="2322" w:type="dxa"/>
            <w:vAlign w:val="top"/>
          </w:tcPr>
          <w:p>
            <w:pPr>
              <w:spacing w:line="6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5支</w:t>
            </w:r>
          </w:p>
        </w:tc>
        <w:tc>
          <w:tcPr>
            <w:tcW w:w="2322" w:type="dxa"/>
            <w:vAlign w:val="top"/>
          </w:tcPr>
          <w:p>
            <w:pPr>
              <w:spacing w:line="600" w:lineRule="exact"/>
              <w:jc w:val="center"/>
              <w:rPr>
                <w:rFonts w:ascii="方正小标宋_GBK" w:eastAsia="方正小标宋_GBK"/>
                <w:b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70</w:t>
            </w:r>
          </w:p>
        </w:tc>
        <w:tc>
          <w:tcPr>
            <w:tcW w:w="2322" w:type="dxa"/>
            <w:vAlign w:val="top"/>
          </w:tcPr>
          <w:p>
            <w:pPr>
              <w:spacing w:line="6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  <w:vAlign w:val="top"/>
          </w:tcPr>
          <w:p>
            <w:pPr>
              <w:spacing w:line="600" w:lineRule="exact"/>
              <w:ind w:firstLine="640" w:firstLineChars="200"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水杯</w:t>
            </w:r>
          </w:p>
        </w:tc>
        <w:tc>
          <w:tcPr>
            <w:tcW w:w="2322" w:type="dxa"/>
            <w:vAlign w:val="top"/>
          </w:tcPr>
          <w:p>
            <w:pPr>
              <w:spacing w:line="600" w:lineRule="exact"/>
              <w:ind w:firstLine="640" w:firstLineChars="200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10个</w:t>
            </w:r>
          </w:p>
        </w:tc>
        <w:tc>
          <w:tcPr>
            <w:tcW w:w="2322" w:type="dxa"/>
            <w:vAlign w:val="top"/>
          </w:tcPr>
          <w:p>
            <w:pPr>
              <w:spacing w:line="6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50</w:t>
            </w:r>
          </w:p>
        </w:tc>
        <w:tc>
          <w:tcPr>
            <w:tcW w:w="2322" w:type="dxa"/>
            <w:vAlign w:val="top"/>
          </w:tcPr>
          <w:p>
            <w:pPr>
              <w:spacing w:line="6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  <w:vAlign w:val="top"/>
          </w:tcPr>
          <w:p>
            <w:pPr>
              <w:spacing w:line="600" w:lineRule="exact"/>
              <w:ind w:firstLine="640" w:firstLineChars="200"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U盘</w:t>
            </w:r>
          </w:p>
        </w:tc>
        <w:tc>
          <w:tcPr>
            <w:tcW w:w="2322" w:type="dxa"/>
            <w:vAlign w:val="top"/>
          </w:tcPr>
          <w:p>
            <w:pPr>
              <w:spacing w:line="600" w:lineRule="exact"/>
              <w:ind w:firstLine="640" w:firstLineChars="200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15个</w:t>
            </w:r>
          </w:p>
        </w:tc>
        <w:tc>
          <w:tcPr>
            <w:tcW w:w="2322" w:type="dxa"/>
            <w:vAlign w:val="top"/>
          </w:tcPr>
          <w:p>
            <w:pPr>
              <w:spacing w:line="6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0</w:t>
            </w:r>
          </w:p>
        </w:tc>
        <w:tc>
          <w:tcPr>
            <w:tcW w:w="2322" w:type="dxa"/>
            <w:vAlign w:val="top"/>
          </w:tcPr>
          <w:p>
            <w:pPr>
              <w:spacing w:line="6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  <w:t>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  <w:vAlign w:val="top"/>
          </w:tcPr>
          <w:p>
            <w:pPr>
              <w:spacing w:line="600" w:lineRule="exact"/>
              <w:ind w:firstLine="640" w:firstLineChars="200"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  <w:t>A4纸</w:t>
            </w:r>
          </w:p>
        </w:tc>
        <w:tc>
          <w:tcPr>
            <w:tcW w:w="2322" w:type="dxa"/>
            <w:vAlign w:val="top"/>
          </w:tcPr>
          <w:p>
            <w:pPr>
              <w:spacing w:line="600" w:lineRule="exact"/>
              <w:ind w:firstLine="640" w:firstLineChars="200"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  <w:t>1袋</w:t>
            </w:r>
          </w:p>
        </w:tc>
        <w:tc>
          <w:tcPr>
            <w:tcW w:w="2322" w:type="dxa"/>
            <w:vAlign w:val="top"/>
          </w:tcPr>
          <w:p>
            <w:pPr>
              <w:spacing w:line="6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2322" w:type="dxa"/>
            <w:vAlign w:val="top"/>
          </w:tcPr>
          <w:p>
            <w:pPr>
              <w:spacing w:line="6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  <w:vAlign w:val="top"/>
          </w:tcPr>
          <w:p>
            <w:pPr>
              <w:spacing w:line="600" w:lineRule="exact"/>
              <w:ind w:firstLine="640" w:firstLineChars="200"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  <w:t>本子</w:t>
            </w:r>
          </w:p>
        </w:tc>
        <w:tc>
          <w:tcPr>
            <w:tcW w:w="2322" w:type="dxa"/>
            <w:vAlign w:val="top"/>
          </w:tcPr>
          <w:p>
            <w:pPr>
              <w:spacing w:line="600" w:lineRule="exact"/>
              <w:ind w:firstLine="640" w:firstLineChars="200"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  <w:t>10个</w:t>
            </w:r>
          </w:p>
        </w:tc>
        <w:tc>
          <w:tcPr>
            <w:tcW w:w="2322" w:type="dxa"/>
            <w:vAlign w:val="top"/>
          </w:tcPr>
          <w:p>
            <w:pPr>
              <w:spacing w:line="6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2322" w:type="dxa"/>
            <w:vAlign w:val="top"/>
          </w:tcPr>
          <w:p>
            <w:pPr>
              <w:spacing w:line="6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  <w:vAlign w:val="top"/>
          </w:tcPr>
          <w:p>
            <w:pPr>
              <w:spacing w:line="600" w:lineRule="exact"/>
              <w:ind w:firstLine="640" w:firstLineChars="200"/>
              <w:jc w:val="left"/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  <w:t>宣纸</w:t>
            </w:r>
          </w:p>
        </w:tc>
        <w:tc>
          <w:tcPr>
            <w:tcW w:w="2322" w:type="dxa"/>
            <w:vAlign w:val="top"/>
          </w:tcPr>
          <w:p>
            <w:pPr>
              <w:spacing w:line="600" w:lineRule="exact"/>
              <w:ind w:firstLine="640" w:firstLineChars="200"/>
              <w:jc w:val="left"/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  <w:t>1袋</w:t>
            </w:r>
          </w:p>
        </w:tc>
        <w:tc>
          <w:tcPr>
            <w:tcW w:w="2322" w:type="dxa"/>
            <w:vAlign w:val="top"/>
          </w:tcPr>
          <w:p>
            <w:pPr>
              <w:spacing w:line="600" w:lineRule="exact"/>
              <w:jc w:val="center"/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2322" w:type="dxa"/>
            <w:vAlign w:val="top"/>
          </w:tcPr>
          <w:p>
            <w:pPr>
              <w:spacing w:line="600" w:lineRule="exact"/>
              <w:jc w:val="center"/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  <w:t>30</w:t>
            </w:r>
          </w:p>
        </w:tc>
      </w:tr>
    </w:tbl>
    <w:p>
      <w:pPr>
        <w:spacing w:line="600" w:lineRule="exact"/>
        <w:jc w:val="left"/>
        <w:rPr>
          <w:rFonts w:ascii="方正仿宋_GBK" w:eastAsia="方正仿宋_GBK"/>
          <w:b/>
          <w:sz w:val="32"/>
          <w:szCs w:val="32"/>
        </w:rPr>
      </w:pPr>
      <w:r>
        <w:rPr>
          <w:rFonts w:hint="eastAsia" w:ascii="方正仿宋_GBK" w:eastAsia="方正仿宋_GBK"/>
          <w:b/>
          <w:sz w:val="32"/>
          <w:szCs w:val="32"/>
        </w:rPr>
        <w:t>合计：15</w:t>
      </w:r>
      <w:r>
        <w:rPr>
          <w:rFonts w:hint="eastAsia" w:ascii="方正仿宋_GBK" w:eastAsia="方正仿宋_GBK"/>
          <w:b/>
          <w:sz w:val="32"/>
          <w:szCs w:val="32"/>
          <w:lang w:val="en-US" w:eastAsia="zh-CN"/>
        </w:rPr>
        <w:t>6</w:t>
      </w:r>
      <w:r>
        <w:rPr>
          <w:rFonts w:hint="eastAsia" w:ascii="方正仿宋_GBK" w:eastAsia="方正仿宋_GBK"/>
          <w:b/>
          <w:sz w:val="32"/>
          <w:szCs w:val="32"/>
        </w:rPr>
        <w:t>0元</w:t>
      </w:r>
    </w:p>
    <w:p>
      <w:pPr>
        <w:spacing w:line="600" w:lineRule="exact"/>
        <w:rPr>
          <w:rFonts w:ascii="方正黑体_GBK" w:eastAsia="方正黑体_GBK"/>
          <w:sz w:val="32"/>
          <w:szCs w:val="32"/>
        </w:rPr>
      </w:pPr>
    </w:p>
    <w:p>
      <w:pPr>
        <w:spacing w:line="600" w:lineRule="exact"/>
        <w:rPr>
          <w:rFonts w:ascii="方正黑体_GBK" w:eastAsia="方正黑体_GBK"/>
          <w:sz w:val="32"/>
          <w:szCs w:val="32"/>
        </w:rPr>
      </w:pPr>
    </w:p>
    <w:sectPr>
      <w:pgSz w:w="11906" w:h="16838"/>
      <w:pgMar w:top="2098" w:right="1417" w:bottom="198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2C899A1B-0957-4FFF-B45C-33F3A060BC0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06F9E2A-DA2B-4490-A471-04E5D223A6B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2B0941F-94D3-4862-98B2-1A0939EA3A16}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EAC997D-CB4E-4ECA-B045-021787C169D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B53B762-7B9F-4674-90E7-2476FCB8DCDE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BA4108F2-7A16-4795-9ABC-E191E382DAC8}"/>
  </w:font>
  <w:font w:name="方正黑体_GBK">
    <w:panose1 w:val="03000509000000000000"/>
    <w:charset w:val="86"/>
    <w:family w:val="script"/>
    <w:pitch w:val="default"/>
    <w:sig w:usb0="00000000" w:usb1="00000000" w:usb2="00000000" w:usb3="00000000" w:csb0="00000000" w:csb1="00000000"/>
    <w:embedRegular r:id="rId7" w:fontKey="{4E3DCDCD-74F3-4D87-B126-5D9B37E3E46A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67FAB158-11C2-4D90-AEF8-238A0A2527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C4572A"/>
    <w:rsid w:val="000023D9"/>
    <w:rsid w:val="000168B0"/>
    <w:rsid w:val="000341F7"/>
    <w:rsid w:val="00037E64"/>
    <w:rsid w:val="00051B9A"/>
    <w:rsid w:val="000C2811"/>
    <w:rsid w:val="000C64DF"/>
    <w:rsid w:val="00101B12"/>
    <w:rsid w:val="00116366"/>
    <w:rsid w:val="001251B5"/>
    <w:rsid w:val="00143756"/>
    <w:rsid w:val="00180007"/>
    <w:rsid w:val="00182F13"/>
    <w:rsid w:val="001D0387"/>
    <w:rsid w:val="002058C6"/>
    <w:rsid w:val="00226243"/>
    <w:rsid w:val="00231ED5"/>
    <w:rsid w:val="00260014"/>
    <w:rsid w:val="00266EFF"/>
    <w:rsid w:val="00290798"/>
    <w:rsid w:val="002A2C34"/>
    <w:rsid w:val="0032549A"/>
    <w:rsid w:val="00380977"/>
    <w:rsid w:val="00396BDB"/>
    <w:rsid w:val="003A5124"/>
    <w:rsid w:val="003E50E2"/>
    <w:rsid w:val="00422092"/>
    <w:rsid w:val="0044071B"/>
    <w:rsid w:val="004533B6"/>
    <w:rsid w:val="0045648D"/>
    <w:rsid w:val="004645D0"/>
    <w:rsid w:val="00485DE0"/>
    <w:rsid w:val="004A0952"/>
    <w:rsid w:val="004A16C4"/>
    <w:rsid w:val="004F50CB"/>
    <w:rsid w:val="005B532C"/>
    <w:rsid w:val="005E2BD3"/>
    <w:rsid w:val="006032A5"/>
    <w:rsid w:val="00625387"/>
    <w:rsid w:val="006364C6"/>
    <w:rsid w:val="00680428"/>
    <w:rsid w:val="006812DC"/>
    <w:rsid w:val="00681B40"/>
    <w:rsid w:val="006846E2"/>
    <w:rsid w:val="006971FC"/>
    <w:rsid w:val="006A1725"/>
    <w:rsid w:val="006E583B"/>
    <w:rsid w:val="006F48FA"/>
    <w:rsid w:val="00745038"/>
    <w:rsid w:val="007B5153"/>
    <w:rsid w:val="007C36D4"/>
    <w:rsid w:val="007D06FB"/>
    <w:rsid w:val="0080362F"/>
    <w:rsid w:val="00822DA6"/>
    <w:rsid w:val="00825371"/>
    <w:rsid w:val="00891FAF"/>
    <w:rsid w:val="008C6874"/>
    <w:rsid w:val="008E36B1"/>
    <w:rsid w:val="009064A4"/>
    <w:rsid w:val="00955321"/>
    <w:rsid w:val="0099236A"/>
    <w:rsid w:val="0099547B"/>
    <w:rsid w:val="009A326E"/>
    <w:rsid w:val="009A3646"/>
    <w:rsid w:val="009A540C"/>
    <w:rsid w:val="009E45E0"/>
    <w:rsid w:val="009E4788"/>
    <w:rsid w:val="00A1162E"/>
    <w:rsid w:val="00A3773D"/>
    <w:rsid w:val="00A427C2"/>
    <w:rsid w:val="00A5062A"/>
    <w:rsid w:val="00A85F7F"/>
    <w:rsid w:val="00A91227"/>
    <w:rsid w:val="00AB1094"/>
    <w:rsid w:val="00AE39E5"/>
    <w:rsid w:val="00AF4FB6"/>
    <w:rsid w:val="00B24909"/>
    <w:rsid w:val="00B41EA9"/>
    <w:rsid w:val="00B57D02"/>
    <w:rsid w:val="00BC26AC"/>
    <w:rsid w:val="00BE5884"/>
    <w:rsid w:val="00C24306"/>
    <w:rsid w:val="00C3304E"/>
    <w:rsid w:val="00C46E10"/>
    <w:rsid w:val="00C6200A"/>
    <w:rsid w:val="00C6354A"/>
    <w:rsid w:val="00C7052D"/>
    <w:rsid w:val="00C85127"/>
    <w:rsid w:val="00CB3596"/>
    <w:rsid w:val="00CB4617"/>
    <w:rsid w:val="00CD298E"/>
    <w:rsid w:val="00CE081F"/>
    <w:rsid w:val="00D411CD"/>
    <w:rsid w:val="00D73DA4"/>
    <w:rsid w:val="00D93081"/>
    <w:rsid w:val="00DB71A1"/>
    <w:rsid w:val="00DD6370"/>
    <w:rsid w:val="00E027B7"/>
    <w:rsid w:val="00E326CA"/>
    <w:rsid w:val="00E77F2F"/>
    <w:rsid w:val="00E958BC"/>
    <w:rsid w:val="00EA201A"/>
    <w:rsid w:val="00EB2DCF"/>
    <w:rsid w:val="00EB7C3D"/>
    <w:rsid w:val="00EC6FCA"/>
    <w:rsid w:val="00EF2847"/>
    <w:rsid w:val="00F210E7"/>
    <w:rsid w:val="00F369B5"/>
    <w:rsid w:val="00F370B0"/>
    <w:rsid w:val="00F37AD2"/>
    <w:rsid w:val="00F4249A"/>
    <w:rsid w:val="00F763A6"/>
    <w:rsid w:val="00F85C01"/>
    <w:rsid w:val="00FA1636"/>
    <w:rsid w:val="00FD5908"/>
    <w:rsid w:val="00FD6A8C"/>
    <w:rsid w:val="010F47EF"/>
    <w:rsid w:val="01CA19AB"/>
    <w:rsid w:val="02280606"/>
    <w:rsid w:val="05C73B0F"/>
    <w:rsid w:val="07BA1AE4"/>
    <w:rsid w:val="081A19D5"/>
    <w:rsid w:val="08712B6A"/>
    <w:rsid w:val="08D51331"/>
    <w:rsid w:val="0C2E52EB"/>
    <w:rsid w:val="0CDD63C9"/>
    <w:rsid w:val="0CF96977"/>
    <w:rsid w:val="0F4F20E3"/>
    <w:rsid w:val="10BA195F"/>
    <w:rsid w:val="129A5F7D"/>
    <w:rsid w:val="161710D7"/>
    <w:rsid w:val="1781437E"/>
    <w:rsid w:val="1831666B"/>
    <w:rsid w:val="18BD377F"/>
    <w:rsid w:val="192A5F8E"/>
    <w:rsid w:val="1AAA1076"/>
    <w:rsid w:val="1AD0747B"/>
    <w:rsid w:val="1AFC4135"/>
    <w:rsid w:val="1B0F0F9B"/>
    <w:rsid w:val="1C1D0218"/>
    <w:rsid w:val="1D13666A"/>
    <w:rsid w:val="1DBD155F"/>
    <w:rsid w:val="1DBE77D1"/>
    <w:rsid w:val="1DC1152E"/>
    <w:rsid w:val="1EDA6BDD"/>
    <w:rsid w:val="215811E3"/>
    <w:rsid w:val="22FA7D59"/>
    <w:rsid w:val="24B46ED4"/>
    <w:rsid w:val="276A3A43"/>
    <w:rsid w:val="27EF10BB"/>
    <w:rsid w:val="29690700"/>
    <w:rsid w:val="29992A82"/>
    <w:rsid w:val="2A0C0411"/>
    <w:rsid w:val="2A233191"/>
    <w:rsid w:val="2A8112DC"/>
    <w:rsid w:val="2AF00352"/>
    <w:rsid w:val="2C7A7EA4"/>
    <w:rsid w:val="2C8811F4"/>
    <w:rsid w:val="2D4649FA"/>
    <w:rsid w:val="2D561841"/>
    <w:rsid w:val="2DB62007"/>
    <w:rsid w:val="2E02002B"/>
    <w:rsid w:val="2E6478CD"/>
    <w:rsid w:val="2EC55CF0"/>
    <w:rsid w:val="340468DF"/>
    <w:rsid w:val="345E3447"/>
    <w:rsid w:val="373C1107"/>
    <w:rsid w:val="3773634D"/>
    <w:rsid w:val="37881907"/>
    <w:rsid w:val="3865439E"/>
    <w:rsid w:val="39041DB1"/>
    <w:rsid w:val="396D508E"/>
    <w:rsid w:val="39F5223B"/>
    <w:rsid w:val="3E5A0DE8"/>
    <w:rsid w:val="3F67263C"/>
    <w:rsid w:val="424B0FC9"/>
    <w:rsid w:val="42C90DD1"/>
    <w:rsid w:val="44302979"/>
    <w:rsid w:val="4535332B"/>
    <w:rsid w:val="47471FA2"/>
    <w:rsid w:val="4A146092"/>
    <w:rsid w:val="4BC4572A"/>
    <w:rsid w:val="4C841D63"/>
    <w:rsid w:val="4C9D3759"/>
    <w:rsid w:val="4DFB0CE7"/>
    <w:rsid w:val="4E6D34EA"/>
    <w:rsid w:val="4EC803FD"/>
    <w:rsid w:val="4F600B66"/>
    <w:rsid w:val="4FCD2532"/>
    <w:rsid w:val="51B01C6E"/>
    <w:rsid w:val="51FE1708"/>
    <w:rsid w:val="52230FF7"/>
    <w:rsid w:val="52D67AD8"/>
    <w:rsid w:val="54A67A4A"/>
    <w:rsid w:val="55BD7EFF"/>
    <w:rsid w:val="56433FAB"/>
    <w:rsid w:val="57930ACF"/>
    <w:rsid w:val="58FC1C13"/>
    <w:rsid w:val="59C41CBA"/>
    <w:rsid w:val="5C55502A"/>
    <w:rsid w:val="5D9D35E1"/>
    <w:rsid w:val="5DAA16EB"/>
    <w:rsid w:val="6102016E"/>
    <w:rsid w:val="612E3C99"/>
    <w:rsid w:val="62AB7360"/>
    <w:rsid w:val="63663740"/>
    <w:rsid w:val="6396665D"/>
    <w:rsid w:val="65352A4E"/>
    <w:rsid w:val="65A15522"/>
    <w:rsid w:val="65A4723A"/>
    <w:rsid w:val="65D333DD"/>
    <w:rsid w:val="66680169"/>
    <w:rsid w:val="6672645C"/>
    <w:rsid w:val="670828B4"/>
    <w:rsid w:val="67B423CE"/>
    <w:rsid w:val="67FB4F10"/>
    <w:rsid w:val="681D47BB"/>
    <w:rsid w:val="6B2A397D"/>
    <w:rsid w:val="6C2C63EB"/>
    <w:rsid w:val="6C4E271E"/>
    <w:rsid w:val="6C645C89"/>
    <w:rsid w:val="6E067813"/>
    <w:rsid w:val="6E4D2E2A"/>
    <w:rsid w:val="6EC35353"/>
    <w:rsid w:val="6F06728E"/>
    <w:rsid w:val="6F915774"/>
    <w:rsid w:val="70245A7F"/>
    <w:rsid w:val="7089676E"/>
    <w:rsid w:val="715C5D57"/>
    <w:rsid w:val="71CE01F2"/>
    <w:rsid w:val="72945C1B"/>
    <w:rsid w:val="7296281A"/>
    <w:rsid w:val="76EB6809"/>
    <w:rsid w:val="78086C70"/>
    <w:rsid w:val="79D273B0"/>
    <w:rsid w:val="7AA93A85"/>
    <w:rsid w:val="7B9C7FAD"/>
    <w:rsid w:val="7BC3432F"/>
    <w:rsid w:val="7CFB22A0"/>
    <w:rsid w:val="7D0070EC"/>
    <w:rsid w:val="7F95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2"/>
    <w:qFormat/>
    <w:uiPriority w:val="0"/>
    <w:rPr>
      <w:b/>
      <w:bCs/>
    </w:rPr>
  </w:style>
  <w:style w:type="paragraph" w:styleId="3">
    <w:name w:val="annotation text"/>
    <w:basedOn w:val="1"/>
    <w:link w:val="11"/>
    <w:qFormat/>
    <w:uiPriority w:val="0"/>
    <w:pPr>
      <w:jc w:val="left"/>
    </w:p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1">
    <w:name w:val="批注文字 字符"/>
    <w:basedOn w:val="7"/>
    <w:link w:val="3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12">
    <w:name w:val="批注主题 字符"/>
    <w:basedOn w:val="11"/>
    <w:link w:val="2"/>
    <w:qFormat/>
    <w:uiPriority w:val="0"/>
    <w:rPr>
      <w:rFonts w:ascii="Calibri" w:hAnsi="Calibri"/>
      <w:b/>
      <w:bCs/>
      <w:kern w:val="2"/>
      <w:sz w:val="21"/>
      <w:szCs w:val="22"/>
    </w:rPr>
  </w:style>
  <w:style w:type="character" w:customStyle="1" w:styleId="13">
    <w:name w:val="批注框文本 字符"/>
    <w:basedOn w:val="7"/>
    <w:link w:val="4"/>
    <w:qFormat/>
    <w:uiPriority w:val="0"/>
    <w:rPr>
      <w:rFonts w:ascii="Calibri" w:hAnsi="Calibri"/>
      <w:kern w:val="2"/>
      <w:sz w:val="18"/>
      <w:szCs w:val="18"/>
    </w:rPr>
  </w:style>
  <w:style w:type="table" w:customStyle="1" w:styleId="14">
    <w:name w:val="无格式表格 51"/>
    <w:basedOn w:val="9"/>
    <w:qFormat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15">
    <w:name w:val="网格表 1 浅色1"/>
    <w:basedOn w:val="9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Layout w:type="fixed"/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6">
    <w:name w:val="网格表 1 浅色 - 着色 11"/>
    <w:basedOn w:val="9"/>
    <w:qFormat/>
    <w:uiPriority w:val="46"/>
    <w:tblPr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  <w:tblLayout w:type="fixed"/>
    </w:tblPr>
    <w:tblStylePr w:type="firstRow">
      <w:rPr>
        <w:b/>
        <w:bCs/>
      </w:rPr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CC2E5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7">
    <w:name w:val="无格式表格 31"/>
    <w:basedOn w:val="9"/>
    <w:qFormat/>
    <w:uiPriority w:val="43"/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customStyle="1" w:styleId="18">
    <w:name w:val="无格式表格 11"/>
    <w:basedOn w:val="9"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  <w:tblLayout w:type="fixed"/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19">
    <w:name w:val="网格型浅色1"/>
    <w:basedOn w:val="9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F1BEFF3-FB51-4137-8C2B-1180AB0540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16</Pages>
  <Words>611</Words>
  <Characters>3489</Characters>
  <Lines>29</Lines>
  <Paragraphs>8</Paragraphs>
  <TotalTime>11</TotalTime>
  <ScaleCrop>false</ScaleCrop>
  <LinksUpToDate>false</LinksUpToDate>
  <CharactersWithSpaces>4092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2018-10-21T12:00:00Z</dcterms:created>
  <dc:creator>qzuser</dc:creator>
  <cp:lastModifiedBy>雯喧</cp:lastModifiedBy>
  <dcterms:modified xsi:type="dcterms:W3CDTF">2018-11-16T04:44:12Z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